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8783" w14:textId="0E61781D" w:rsidR="00DC48CF" w:rsidRPr="00306558" w:rsidRDefault="007B616E" w:rsidP="0085059B">
      <w:pPr>
        <w:pStyle w:val="Overskrift1"/>
        <w:ind w:left="708" w:hanging="708"/>
      </w:pPr>
      <w:r>
        <w:t>Programrådsmøte</w:t>
      </w:r>
      <w:r w:rsidR="00306558">
        <w:t xml:space="preserve"> – </w:t>
      </w:r>
      <w:r>
        <w:t>(sett inn navn på studieprogram)</w:t>
      </w:r>
    </w:p>
    <w:p w14:paraId="25B9A7C6" w14:textId="4836DF20" w:rsidR="00306558" w:rsidRDefault="00306558" w:rsidP="0085059B">
      <w:pPr>
        <w:spacing w:after="0"/>
        <w:ind w:left="708" w:hanging="708"/>
        <w:contextualSpacing/>
      </w:pPr>
      <w:r>
        <w:t>Tilstede</w:t>
      </w:r>
      <w:r>
        <w:tab/>
        <w:t>:</w:t>
      </w:r>
      <w:r>
        <w:tab/>
      </w:r>
      <w:r w:rsidR="005A4A60">
        <w:t>x</w:t>
      </w:r>
      <w:r>
        <w:t xml:space="preserve">, </w:t>
      </w:r>
      <w:r w:rsidR="005A4A60">
        <w:t>y</w:t>
      </w:r>
      <w:r w:rsidR="000323AB">
        <w:t xml:space="preserve"> og </w:t>
      </w:r>
      <w:r w:rsidR="005A4A60">
        <w:t>z</w:t>
      </w:r>
      <w:r w:rsidR="005723C7">
        <w:t xml:space="preserve"> (referent)</w:t>
      </w:r>
    </w:p>
    <w:p w14:paraId="5E662D65" w14:textId="701160BD" w:rsidR="00306558" w:rsidRDefault="00306558" w:rsidP="0085059B">
      <w:pPr>
        <w:spacing w:after="0"/>
        <w:ind w:left="708" w:hanging="708"/>
        <w:contextualSpacing/>
      </w:pPr>
      <w:r>
        <w:t>Dato:</w:t>
      </w:r>
      <w:r>
        <w:tab/>
      </w:r>
      <w:r>
        <w:tab/>
      </w:r>
      <w:r w:rsidR="00D662B1">
        <w:t>xx</w:t>
      </w:r>
      <w:r>
        <w:t>.</w:t>
      </w:r>
      <w:r w:rsidR="00D662B1">
        <w:t>xx</w:t>
      </w:r>
      <w:r>
        <w:t>.202</w:t>
      </w:r>
      <w:r w:rsidR="00BD605F">
        <w:t>2</w:t>
      </w:r>
      <w:r>
        <w:t>.</w:t>
      </w:r>
    </w:p>
    <w:p w14:paraId="10E86D10" w14:textId="77777777" w:rsidR="00306558" w:rsidRDefault="00306558" w:rsidP="0085059B">
      <w:pPr>
        <w:spacing w:after="0"/>
        <w:ind w:left="708" w:hanging="708"/>
        <w:contextualSpacing/>
      </w:pPr>
    </w:p>
    <w:p w14:paraId="3FACAB78" w14:textId="7009A458" w:rsidR="00306558" w:rsidRDefault="007468B5" w:rsidP="007468B5">
      <w:pPr>
        <w:rPr>
          <w:rFonts w:ascii="Calibri" w:hAnsi="Calibri" w:cs="Calibri"/>
        </w:rPr>
      </w:pPr>
      <w:r w:rsidRPr="062AC6DE">
        <w:rPr>
          <w:rFonts w:ascii="Calibri" w:hAnsi="Calibri" w:cs="Calibri"/>
          <w:i/>
          <w:iCs/>
        </w:rPr>
        <w:t>Programråd</w:t>
      </w:r>
      <w:r w:rsidRPr="062AC6DE">
        <w:rPr>
          <w:rFonts w:ascii="Calibri" w:hAnsi="Calibri" w:cs="Calibri"/>
        </w:rPr>
        <w:t xml:space="preserve"> er et rådgivende organ </w:t>
      </w:r>
      <w:r w:rsidRPr="00DC1578">
        <w:rPr>
          <w:rFonts w:ascii="Calibri" w:hAnsi="Calibri" w:cs="Calibri"/>
        </w:rPr>
        <w:t xml:space="preserve">for dekan, og skal bistå med kvalitetssikring </w:t>
      </w:r>
      <w:r w:rsidRPr="062AC6DE">
        <w:rPr>
          <w:rFonts w:ascii="Calibri" w:hAnsi="Calibri" w:cs="Calibri"/>
        </w:rPr>
        <w:t xml:space="preserve">og kvalitetsutvikling av studieprogrammet. Programrådet har også rådgivende funksjoner knyttet til undervisnings- og vurderingsformer, læringsutbyttebeskrivelser, integrering av utveksling i utdanningen, faglig bruk av læringsplattform oa. </w:t>
      </w:r>
    </w:p>
    <w:p w14:paraId="3CF2C30C" w14:textId="67878C15" w:rsidR="007468B5" w:rsidRPr="00D028F2" w:rsidRDefault="007468B5" w:rsidP="007468B5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Bidi"/>
          <w:color w:val="000000"/>
          <w:sz w:val="22"/>
          <w:szCs w:val="22"/>
        </w:rPr>
      </w:pPr>
      <w:r w:rsidRPr="00D028F2">
        <w:rPr>
          <w:rFonts w:asciiTheme="minorHAnsi" w:hAnsiTheme="minorHAnsi" w:cstheme="minorBidi"/>
          <w:sz w:val="22"/>
          <w:szCs w:val="22"/>
        </w:rPr>
        <w:t xml:space="preserve">Sammensetning: </w:t>
      </w:r>
      <w:r w:rsidRPr="00D028F2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Medlemmer i programråd er ansatte i undervisnings- og forskerstilling, fortrinnsvis med rollen som emneansvarlig. Dekan oppnevner </w:t>
      </w:r>
      <w:r w:rsidRPr="00D028F2">
        <w:rPr>
          <w:rStyle w:val="normaltextrun"/>
          <w:rFonts w:asciiTheme="minorHAnsi" w:hAnsiTheme="minorHAnsi" w:cstheme="minorBidi"/>
          <w:sz w:val="22"/>
          <w:szCs w:val="22"/>
        </w:rPr>
        <w:t xml:space="preserve">medlemmer og utpeker </w:t>
      </w:r>
      <w:r w:rsidRPr="00D028F2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leder av programrådet, men kan ikke selv være leder. Det føres referat fra programrådsmøter og programkoordinator ved avdelingen er sekretær for utvalget. </w:t>
      </w:r>
    </w:p>
    <w:p w14:paraId="5E3AFE52" w14:textId="51F5CB06" w:rsidR="00306558" w:rsidRDefault="004B697A" w:rsidP="0085059B">
      <w:pPr>
        <w:pStyle w:val="Overskrift1"/>
        <w:ind w:left="708" w:hanging="708"/>
      </w:pPr>
      <w:r w:rsidRPr="00D028F2">
        <w:t>Saksliste/ referat</w:t>
      </w:r>
    </w:p>
    <w:p w14:paraId="5D7A77D3" w14:textId="6F05F2F5" w:rsidR="00DE3DA6" w:rsidRPr="00DE3DA6" w:rsidRDefault="00DE3DA6" w:rsidP="00DE3DA6">
      <w:r>
        <w:t>Saksfelt listet opp under er i sin helhet hentet fra</w:t>
      </w:r>
      <w:r w:rsidR="00DA3100" w:rsidRPr="00DA3100">
        <w:t xml:space="preserve"> </w:t>
      </w:r>
      <w:r w:rsidR="00DA3100">
        <w:t>beskrivelse av programrådets mandat</w:t>
      </w:r>
      <w:r w:rsidR="00B333F6">
        <w:t xml:space="preserve"> i </w:t>
      </w:r>
      <w:hyperlink r:id="rId11" w:history="1">
        <w:r w:rsidR="00B333F6" w:rsidRPr="00854BBD">
          <w:rPr>
            <w:rStyle w:val="Hyperkobling"/>
          </w:rPr>
          <w:t>Kunsthøgskolens</w:t>
        </w:r>
        <w:r w:rsidRPr="00854BBD">
          <w:rPr>
            <w:rStyle w:val="Hyperkobling"/>
          </w:rPr>
          <w:t xml:space="preserve"> </w:t>
        </w:r>
        <w:r w:rsidR="001C0ABF" w:rsidRPr="00854BBD">
          <w:rPr>
            <w:rStyle w:val="Hyperkobling"/>
          </w:rPr>
          <w:t>k</w:t>
        </w:r>
        <w:r w:rsidR="00B0154D" w:rsidRPr="00854BBD">
          <w:rPr>
            <w:rStyle w:val="Hyperkobling"/>
          </w:rPr>
          <w:t>valitetssystem</w:t>
        </w:r>
      </w:hyperlink>
      <w:r w:rsidR="00B0154D">
        <w:t xml:space="preserve"> (vedtatt av styret </w:t>
      </w:r>
      <w:r w:rsidR="00F24E84">
        <w:t>13.09.22).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739"/>
        <w:gridCol w:w="4053"/>
        <w:gridCol w:w="3260"/>
        <w:gridCol w:w="3544"/>
      </w:tblGrid>
      <w:tr w:rsidR="00EC3BA0" w14:paraId="5F1D9306" w14:textId="55BF70C4" w:rsidTr="00EC3BA0">
        <w:tc>
          <w:tcPr>
            <w:tcW w:w="3739" w:type="dxa"/>
          </w:tcPr>
          <w:p w14:paraId="3EB40498" w14:textId="77777777" w:rsidR="00EC3BA0" w:rsidRPr="00306558" w:rsidRDefault="00EC3BA0" w:rsidP="0085059B">
            <w:pPr>
              <w:ind w:left="708" w:hanging="708"/>
              <w:contextualSpacing/>
              <w:rPr>
                <w:b/>
                <w:bCs/>
              </w:rPr>
            </w:pPr>
            <w:r w:rsidRPr="00306558">
              <w:rPr>
                <w:b/>
                <w:bCs/>
              </w:rPr>
              <w:t>Saksfelt</w:t>
            </w:r>
          </w:p>
        </w:tc>
        <w:tc>
          <w:tcPr>
            <w:tcW w:w="4053" w:type="dxa"/>
          </w:tcPr>
          <w:p w14:paraId="1B211489" w14:textId="39310018" w:rsidR="00EC3BA0" w:rsidRPr="00306558" w:rsidRDefault="00EC3BA0" w:rsidP="0085059B">
            <w:pPr>
              <w:ind w:left="708" w:hanging="708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Tema/s</w:t>
            </w:r>
            <w:r w:rsidRPr="00306558">
              <w:rPr>
                <w:b/>
                <w:bCs/>
              </w:rPr>
              <w:t>tikkord</w:t>
            </w:r>
            <w:r w:rsidR="00DA3100">
              <w:rPr>
                <w:b/>
                <w:bCs/>
              </w:rPr>
              <w:t xml:space="preserve"> om sak</w:t>
            </w:r>
          </w:p>
        </w:tc>
        <w:tc>
          <w:tcPr>
            <w:tcW w:w="3260" w:type="dxa"/>
          </w:tcPr>
          <w:p w14:paraId="47029F29" w14:textId="5ECF0490" w:rsidR="00EC3BA0" w:rsidRDefault="0066753D" w:rsidP="0085059B">
            <w:pPr>
              <w:ind w:left="708" w:hanging="708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Oppfølging</w:t>
            </w:r>
          </w:p>
        </w:tc>
        <w:tc>
          <w:tcPr>
            <w:tcW w:w="3544" w:type="dxa"/>
          </w:tcPr>
          <w:p w14:paraId="2C560118" w14:textId="558F5085" w:rsidR="00EC3BA0" w:rsidRDefault="0066753D" w:rsidP="0085059B">
            <w:pPr>
              <w:ind w:left="708" w:hanging="708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Frist</w:t>
            </w:r>
          </w:p>
        </w:tc>
      </w:tr>
      <w:tr w:rsidR="00EC3BA0" w:rsidRPr="00735F4D" w14:paraId="78C9A55C" w14:textId="0CACF20E" w:rsidTr="00EC3BA0">
        <w:tc>
          <w:tcPr>
            <w:tcW w:w="3739" w:type="dxa"/>
          </w:tcPr>
          <w:p w14:paraId="69BF98BE" w14:textId="1943BADF" w:rsidR="00676415" w:rsidRPr="00DA3100" w:rsidRDefault="00FE5FCD" w:rsidP="00676415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931E84">
              <w:rPr>
                <w:rFonts w:cstheme="minorHAnsi"/>
              </w:rPr>
              <w:t>)</w:t>
            </w:r>
            <w:r w:rsidR="00225931">
              <w:rPr>
                <w:rFonts w:cstheme="minorHAnsi"/>
              </w:rPr>
              <w:t xml:space="preserve"> </w:t>
            </w:r>
            <w:r w:rsidR="00DA3100">
              <w:rPr>
                <w:rFonts w:cstheme="minorHAnsi"/>
              </w:rPr>
              <w:t>S</w:t>
            </w:r>
            <w:r w:rsidR="00676415" w:rsidRPr="00DA3100">
              <w:rPr>
                <w:rFonts w:cstheme="minorHAnsi"/>
              </w:rPr>
              <w:t>kape sammenheng, helhet, ambisjon og relevans i studieprogram</w:t>
            </w:r>
          </w:p>
          <w:p w14:paraId="0C9E436C" w14:textId="7653A65C" w:rsidR="00EC3BA0" w:rsidRPr="00DA3100" w:rsidRDefault="00EC3BA0" w:rsidP="0085059B">
            <w:pPr>
              <w:ind w:left="708" w:hanging="708"/>
              <w:contextualSpacing/>
            </w:pPr>
          </w:p>
        </w:tc>
        <w:tc>
          <w:tcPr>
            <w:tcW w:w="4053" w:type="dxa"/>
          </w:tcPr>
          <w:p w14:paraId="42F99431" w14:textId="77777777" w:rsidR="00EC3BA0" w:rsidRDefault="00EC3BA0" w:rsidP="0085059B">
            <w:pPr>
              <w:ind w:left="708" w:hanging="708"/>
              <w:contextualSpacing/>
            </w:pPr>
          </w:p>
          <w:p w14:paraId="2E8D2B7A" w14:textId="4F946A30" w:rsidR="00EC3BA0" w:rsidRPr="00735F4D" w:rsidRDefault="00EC3BA0" w:rsidP="0085059B">
            <w:pPr>
              <w:ind w:left="708" w:hanging="708"/>
              <w:contextualSpacing/>
            </w:pPr>
          </w:p>
        </w:tc>
        <w:tc>
          <w:tcPr>
            <w:tcW w:w="3260" w:type="dxa"/>
          </w:tcPr>
          <w:p w14:paraId="60F0AD53" w14:textId="77777777" w:rsidR="00EC3BA0" w:rsidRPr="00DC23E7" w:rsidRDefault="00EC3BA0" w:rsidP="0085059B">
            <w:pPr>
              <w:ind w:left="708" w:hanging="708"/>
              <w:contextualSpacing/>
              <w:rPr>
                <w:u w:val="single"/>
              </w:rPr>
            </w:pPr>
          </w:p>
        </w:tc>
        <w:tc>
          <w:tcPr>
            <w:tcW w:w="3544" w:type="dxa"/>
          </w:tcPr>
          <w:p w14:paraId="61CECAF1" w14:textId="77777777" w:rsidR="00EC3BA0" w:rsidRPr="00DC23E7" w:rsidRDefault="00EC3BA0" w:rsidP="0085059B">
            <w:pPr>
              <w:ind w:left="708" w:hanging="708"/>
              <w:contextualSpacing/>
              <w:rPr>
                <w:u w:val="single"/>
              </w:rPr>
            </w:pPr>
          </w:p>
        </w:tc>
      </w:tr>
      <w:tr w:rsidR="00EC3BA0" w14:paraId="2F4033B4" w14:textId="779C8390" w:rsidTr="00EC3BA0">
        <w:tc>
          <w:tcPr>
            <w:tcW w:w="3739" w:type="dxa"/>
          </w:tcPr>
          <w:p w14:paraId="44A62F3A" w14:textId="7F6A9482" w:rsidR="00676415" w:rsidRPr="00676415" w:rsidRDefault="00931E84" w:rsidP="00676415">
            <w:pPr>
              <w:rPr>
                <w:rFonts w:cstheme="minorHAnsi"/>
              </w:rPr>
            </w:pPr>
            <w:r>
              <w:t>b)</w:t>
            </w:r>
            <w:r w:rsidR="00225931">
              <w:t xml:space="preserve"> </w:t>
            </w:r>
            <w:r w:rsidR="00DA3100">
              <w:t>S</w:t>
            </w:r>
            <w:r w:rsidR="00676415" w:rsidRPr="00DA3100">
              <w:t>kape</w:t>
            </w:r>
            <w:r w:rsidR="00676415" w:rsidRPr="00383DF5">
              <w:t xml:space="preserve"> gode arenaer for å diskutere studieprogrammets utvikling slik at programmets fagmiljø blir</w:t>
            </w:r>
            <w:r w:rsidR="00676415">
              <w:t xml:space="preserve"> </w:t>
            </w:r>
            <w:r w:rsidR="00676415" w:rsidRPr="00383DF5">
              <w:t>engasjert og føler eierskap til programmet</w:t>
            </w:r>
          </w:p>
          <w:p w14:paraId="6AD9A38B" w14:textId="366E979E" w:rsidR="00EC3BA0" w:rsidRPr="00306558" w:rsidRDefault="00EC3BA0" w:rsidP="0085059B">
            <w:pPr>
              <w:ind w:left="708" w:hanging="708"/>
              <w:contextualSpacing/>
              <w:rPr>
                <w:b/>
                <w:bCs/>
              </w:rPr>
            </w:pPr>
          </w:p>
        </w:tc>
        <w:tc>
          <w:tcPr>
            <w:tcW w:w="4053" w:type="dxa"/>
          </w:tcPr>
          <w:p w14:paraId="0944846C" w14:textId="77777777" w:rsidR="00EC3BA0" w:rsidRDefault="00EC3BA0" w:rsidP="0085059B">
            <w:pPr>
              <w:ind w:left="708" w:hanging="708"/>
              <w:contextualSpacing/>
            </w:pPr>
          </w:p>
          <w:p w14:paraId="386FACAD" w14:textId="6FD66219" w:rsidR="00EC3BA0" w:rsidRDefault="00EC3BA0" w:rsidP="004C1424">
            <w:pPr>
              <w:ind w:left="708" w:hanging="708"/>
              <w:contextualSpacing/>
            </w:pPr>
          </w:p>
        </w:tc>
        <w:tc>
          <w:tcPr>
            <w:tcW w:w="3260" w:type="dxa"/>
          </w:tcPr>
          <w:p w14:paraId="4027EC68" w14:textId="77777777" w:rsidR="00EC3BA0" w:rsidRPr="00DC23E7" w:rsidRDefault="00EC3BA0" w:rsidP="0085059B">
            <w:pPr>
              <w:ind w:left="708" w:hanging="708"/>
              <w:contextualSpacing/>
              <w:rPr>
                <w:u w:val="single"/>
              </w:rPr>
            </w:pPr>
          </w:p>
        </w:tc>
        <w:tc>
          <w:tcPr>
            <w:tcW w:w="3544" w:type="dxa"/>
          </w:tcPr>
          <w:p w14:paraId="4A701EA0" w14:textId="77777777" w:rsidR="00EC3BA0" w:rsidRPr="00DC23E7" w:rsidRDefault="00EC3BA0" w:rsidP="0085059B">
            <w:pPr>
              <w:ind w:left="708" w:hanging="708"/>
              <w:contextualSpacing/>
              <w:rPr>
                <w:u w:val="single"/>
              </w:rPr>
            </w:pPr>
          </w:p>
        </w:tc>
      </w:tr>
      <w:tr w:rsidR="006D2224" w14:paraId="1AB50D89" w14:textId="77777777" w:rsidTr="00A1665F">
        <w:tc>
          <w:tcPr>
            <w:tcW w:w="14596" w:type="dxa"/>
            <w:gridSpan w:val="4"/>
          </w:tcPr>
          <w:p w14:paraId="12FDC1C8" w14:textId="48630FF8" w:rsidR="00BE7E5F" w:rsidRPr="00DA3100" w:rsidRDefault="00931E84" w:rsidP="00BE7E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c) </w:t>
            </w:r>
            <w:r w:rsidR="00BE7E5F" w:rsidRPr="00DA3100">
              <w:rPr>
                <w:b/>
                <w:bCs/>
              </w:rPr>
              <w:t>Kvalitetssikring og kvalitetsutvikling av studiet – programrådet skal gi råd om de 6 målene fra kvalitetssystemet</w:t>
            </w:r>
            <w:r w:rsidR="00DE3DA6" w:rsidRPr="00DA3100">
              <w:rPr>
                <w:b/>
                <w:bCs/>
              </w:rPr>
              <w:t>:</w:t>
            </w:r>
          </w:p>
          <w:p w14:paraId="4E2FCC15" w14:textId="77777777" w:rsidR="006D2224" w:rsidRPr="00DC23E7" w:rsidRDefault="006D2224" w:rsidP="0085059B">
            <w:pPr>
              <w:ind w:left="708" w:hanging="708"/>
              <w:contextualSpacing/>
              <w:rPr>
                <w:u w:val="single"/>
              </w:rPr>
            </w:pPr>
          </w:p>
        </w:tc>
      </w:tr>
      <w:tr w:rsidR="00EC3BA0" w14:paraId="19F9607D" w14:textId="3129BC32" w:rsidTr="00EC3BA0">
        <w:tc>
          <w:tcPr>
            <w:tcW w:w="3739" w:type="dxa"/>
          </w:tcPr>
          <w:p w14:paraId="7D70409F" w14:textId="11C9FEF3" w:rsidR="00F24E84" w:rsidRDefault="00931E84" w:rsidP="00F24E84">
            <w:r>
              <w:t>1</w:t>
            </w:r>
            <w:r w:rsidR="00225931">
              <w:t xml:space="preserve">. </w:t>
            </w:r>
            <w:r w:rsidR="00F24E84" w:rsidRPr="00042E5E">
              <w:t xml:space="preserve">Rekruttering: </w:t>
            </w:r>
            <w:r w:rsidR="00DA3100">
              <w:t>F</w:t>
            </w:r>
            <w:r w:rsidR="00F24E84" w:rsidRPr="00042E5E">
              <w:t>ølge opp opptaksprosess</w:t>
            </w:r>
            <w:r w:rsidR="00F24E84" w:rsidRPr="00383DF5">
              <w:t xml:space="preserve"> og diskutere om vi tiltrekker oss – og tar opp – de riktige studentene.</w:t>
            </w:r>
          </w:p>
          <w:p w14:paraId="4D0C4579" w14:textId="566C1875" w:rsidR="00EC3BA0" w:rsidRDefault="00EC3BA0" w:rsidP="0085059B">
            <w:pPr>
              <w:ind w:left="708" w:hanging="708"/>
              <w:contextualSpacing/>
              <w:rPr>
                <w:b/>
                <w:bCs/>
              </w:rPr>
            </w:pPr>
          </w:p>
        </w:tc>
        <w:tc>
          <w:tcPr>
            <w:tcW w:w="4053" w:type="dxa"/>
          </w:tcPr>
          <w:p w14:paraId="2BB59B1C" w14:textId="77777777" w:rsidR="00EC3BA0" w:rsidRDefault="00EC3BA0" w:rsidP="0085059B">
            <w:pPr>
              <w:ind w:left="708" w:hanging="708"/>
              <w:contextualSpacing/>
            </w:pPr>
          </w:p>
          <w:p w14:paraId="6AD21EED" w14:textId="70F04A3B" w:rsidR="00EC3BA0" w:rsidRDefault="00EC3BA0" w:rsidP="004C1424">
            <w:pPr>
              <w:ind w:left="708" w:hanging="708"/>
              <w:contextualSpacing/>
            </w:pPr>
          </w:p>
        </w:tc>
        <w:tc>
          <w:tcPr>
            <w:tcW w:w="3260" w:type="dxa"/>
          </w:tcPr>
          <w:p w14:paraId="0990DF7A" w14:textId="77777777" w:rsidR="00EC3BA0" w:rsidRPr="00DC23E7" w:rsidRDefault="00EC3BA0" w:rsidP="0085059B">
            <w:pPr>
              <w:ind w:left="708" w:hanging="708"/>
              <w:contextualSpacing/>
              <w:rPr>
                <w:u w:val="single"/>
              </w:rPr>
            </w:pPr>
          </w:p>
        </w:tc>
        <w:tc>
          <w:tcPr>
            <w:tcW w:w="3544" w:type="dxa"/>
          </w:tcPr>
          <w:p w14:paraId="29258E33" w14:textId="77777777" w:rsidR="00EC3BA0" w:rsidRPr="00DC23E7" w:rsidRDefault="00EC3BA0" w:rsidP="0085059B">
            <w:pPr>
              <w:ind w:left="708" w:hanging="708"/>
              <w:contextualSpacing/>
              <w:rPr>
                <w:u w:val="single"/>
              </w:rPr>
            </w:pPr>
          </w:p>
        </w:tc>
      </w:tr>
      <w:tr w:rsidR="00EC3BA0" w14:paraId="3C826C8B" w14:textId="051E0C9E" w:rsidTr="00EC3BA0">
        <w:tc>
          <w:tcPr>
            <w:tcW w:w="3739" w:type="dxa"/>
          </w:tcPr>
          <w:p w14:paraId="51A2523B" w14:textId="5EB308B3" w:rsidR="00DA3100" w:rsidRDefault="00931E84" w:rsidP="00DA3100">
            <w:r>
              <w:t>2</w:t>
            </w:r>
            <w:r w:rsidR="00225931">
              <w:t xml:space="preserve">. </w:t>
            </w:r>
            <w:r w:rsidR="00DA3100" w:rsidRPr="00383DF5">
              <w:t xml:space="preserve">Studieprogram: </w:t>
            </w:r>
            <w:r w:rsidR="00DA3100">
              <w:t>A</w:t>
            </w:r>
            <w:r w:rsidR="00DA3100" w:rsidRPr="00383DF5">
              <w:t>nsvar for helhet for sammenheng i studieprogrammet (programmene) i samarbeid med fagkollegiet. Sikre god kobling mellom studieplan, læringsutbyggebeskrivelser og undervisnings- og vurderingsformer</w:t>
            </w:r>
          </w:p>
          <w:p w14:paraId="0EF74E97" w14:textId="2D131F3E" w:rsidR="00EC3BA0" w:rsidRDefault="00EC3BA0" w:rsidP="0085059B">
            <w:pPr>
              <w:ind w:left="708" w:hanging="708"/>
              <w:contextualSpacing/>
              <w:rPr>
                <w:b/>
                <w:bCs/>
              </w:rPr>
            </w:pPr>
          </w:p>
        </w:tc>
        <w:tc>
          <w:tcPr>
            <w:tcW w:w="4053" w:type="dxa"/>
          </w:tcPr>
          <w:p w14:paraId="2A66AB51" w14:textId="77777777" w:rsidR="00EC3BA0" w:rsidRDefault="00EC3BA0" w:rsidP="0085059B">
            <w:pPr>
              <w:ind w:left="708" w:hanging="708"/>
              <w:contextualSpacing/>
            </w:pPr>
          </w:p>
          <w:p w14:paraId="408EACA7" w14:textId="77777777" w:rsidR="00EC3BA0" w:rsidRDefault="00EC3BA0" w:rsidP="004C1424">
            <w:pPr>
              <w:ind w:left="708" w:hanging="708"/>
              <w:contextualSpacing/>
            </w:pPr>
          </w:p>
        </w:tc>
        <w:tc>
          <w:tcPr>
            <w:tcW w:w="3260" w:type="dxa"/>
          </w:tcPr>
          <w:p w14:paraId="5A7CCFFB" w14:textId="77777777" w:rsidR="00EC3BA0" w:rsidRPr="00DC23E7" w:rsidRDefault="00EC3BA0" w:rsidP="0085059B">
            <w:pPr>
              <w:ind w:left="708" w:hanging="708"/>
              <w:contextualSpacing/>
              <w:rPr>
                <w:u w:val="single"/>
              </w:rPr>
            </w:pPr>
          </w:p>
        </w:tc>
        <w:tc>
          <w:tcPr>
            <w:tcW w:w="3544" w:type="dxa"/>
          </w:tcPr>
          <w:p w14:paraId="6CD6CA36" w14:textId="77777777" w:rsidR="00EC3BA0" w:rsidRPr="00DC23E7" w:rsidRDefault="00EC3BA0" w:rsidP="0085059B">
            <w:pPr>
              <w:ind w:left="708" w:hanging="708"/>
              <w:contextualSpacing/>
              <w:rPr>
                <w:u w:val="single"/>
              </w:rPr>
            </w:pPr>
          </w:p>
        </w:tc>
      </w:tr>
      <w:tr w:rsidR="00EC3BA0" w14:paraId="75EFA59A" w14:textId="319DB012" w:rsidTr="00EC3BA0">
        <w:tc>
          <w:tcPr>
            <w:tcW w:w="3739" w:type="dxa"/>
          </w:tcPr>
          <w:p w14:paraId="54E6FBE1" w14:textId="5EA6B724" w:rsidR="00DA3100" w:rsidRDefault="00931E84" w:rsidP="00DA3100">
            <w:r>
              <w:t>3</w:t>
            </w:r>
            <w:r w:rsidR="00225931">
              <w:t xml:space="preserve">. </w:t>
            </w:r>
            <w:r w:rsidR="00DA3100" w:rsidRPr="00383DF5">
              <w:t xml:space="preserve">Undervisning og læring: Ansvar for programmets faglige rammer og pedagogiske </w:t>
            </w:r>
            <w:r w:rsidR="00DA3100">
              <w:t>metoder tilrettelegger for gode læringsprosesser</w:t>
            </w:r>
            <w:r w:rsidR="00DA3100" w:rsidRPr="00383DF5">
              <w:t xml:space="preserve"> i samsvar med </w:t>
            </w:r>
            <w:r w:rsidR="00225931">
              <w:t xml:space="preserve">6. </w:t>
            </w:r>
            <w:r w:rsidR="00DA3100" w:rsidRPr="00383DF5">
              <w:t>studieplanen</w:t>
            </w:r>
            <w:r w:rsidR="00196A9E">
              <w:t>:</w:t>
            </w:r>
            <w:r w:rsidR="00DA3100" w:rsidRPr="00383DF5">
              <w:t xml:space="preserve"> Sette ambisjonsnivå og legge til rette for </w:t>
            </w:r>
            <w:r w:rsidR="00DA3100">
              <w:t xml:space="preserve">en kollegial læringskultur og for at hele </w:t>
            </w:r>
            <w:r w:rsidR="00DA3100" w:rsidRPr="00383DF5">
              <w:t>programmets fagkollegium bruker de muligheter for digitalisering og læringsplattform gir til å heve kvaliteten i utdanningene</w:t>
            </w:r>
          </w:p>
          <w:p w14:paraId="728ADD38" w14:textId="6C2B519E" w:rsidR="00EC3BA0" w:rsidRDefault="00EC3BA0" w:rsidP="0085059B">
            <w:pPr>
              <w:ind w:left="708" w:hanging="708"/>
              <w:contextualSpacing/>
              <w:rPr>
                <w:b/>
                <w:bCs/>
              </w:rPr>
            </w:pPr>
          </w:p>
        </w:tc>
        <w:tc>
          <w:tcPr>
            <w:tcW w:w="4053" w:type="dxa"/>
          </w:tcPr>
          <w:p w14:paraId="26FCC6A4" w14:textId="77777777" w:rsidR="00EC3BA0" w:rsidRDefault="00EC3BA0" w:rsidP="0085059B">
            <w:pPr>
              <w:ind w:left="708" w:hanging="708"/>
              <w:contextualSpacing/>
              <w:rPr>
                <w:color w:val="FF0000"/>
              </w:rPr>
            </w:pPr>
          </w:p>
          <w:p w14:paraId="5455AD8C" w14:textId="006BE9C1" w:rsidR="00EC3BA0" w:rsidRDefault="00EC3BA0" w:rsidP="004C1424">
            <w:pPr>
              <w:ind w:left="708" w:hanging="708"/>
              <w:contextualSpacing/>
            </w:pPr>
          </w:p>
        </w:tc>
        <w:tc>
          <w:tcPr>
            <w:tcW w:w="3260" w:type="dxa"/>
          </w:tcPr>
          <w:p w14:paraId="6E159D7E" w14:textId="77777777" w:rsidR="00EC3BA0" w:rsidRPr="00DC23E7" w:rsidRDefault="00EC3BA0" w:rsidP="0085059B">
            <w:pPr>
              <w:ind w:left="708" w:hanging="708"/>
              <w:contextualSpacing/>
              <w:rPr>
                <w:u w:val="single"/>
              </w:rPr>
            </w:pPr>
          </w:p>
        </w:tc>
        <w:tc>
          <w:tcPr>
            <w:tcW w:w="3544" w:type="dxa"/>
          </w:tcPr>
          <w:p w14:paraId="09786142" w14:textId="77777777" w:rsidR="00EC3BA0" w:rsidRPr="00DC23E7" w:rsidRDefault="00EC3BA0" w:rsidP="0085059B">
            <w:pPr>
              <w:ind w:left="708" w:hanging="708"/>
              <w:contextualSpacing/>
              <w:rPr>
                <w:u w:val="single"/>
              </w:rPr>
            </w:pPr>
          </w:p>
        </w:tc>
      </w:tr>
      <w:tr w:rsidR="00F24E84" w14:paraId="05EE27B2" w14:textId="77777777" w:rsidTr="00EC3BA0">
        <w:tc>
          <w:tcPr>
            <w:tcW w:w="3739" w:type="dxa"/>
          </w:tcPr>
          <w:p w14:paraId="0CE659EF" w14:textId="16674C61" w:rsidR="00196A9E" w:rsidRDefault="00931E84" w:rsidP="00196A9E">
            <w:r>
              <w:t>4</w:t>
            </w:r>
            <w:r w:rsidR="00225931">
              <w:t xml:space="preserve">. </w:t>
            </w:r>
            <w:r w:rsidR="00196A9E" w:rsidRPr="00383DF5">
              <w:t xml:space="preserve">Internasjonal mobilitet: Bidra til </w:t>
            </w:r>
            <w:r w:rsidR="00196A9E">
              <w:t xml:space="preserve">at </w:t>
            </w:r>
            <w:r w:rsidR="00196A9E" w:rsidRPr="00383DF5">
              <w:t>internasjonalisering blir godt integrert i utdanningen. Sørge for at studieprogrammet har relevante avtaler for utveksling.</w:t>
            </w:r>
          </w:p>
          <w:p w14:paraId="72B07974" w14:textId="77777777" w:rsidR="00F24E84" w:rsidRDefault="00F24E84" w:rsidP="0085059B">
            <w:pPr>
              <w:ind w:left="708" w:hanging="708"/>
              <w:contextualSpacing/>
              <w:rPr>
                <w:b/>
                <w:bCs/>
              </w:rPr>
            </w:pPr>
          </w:p>
        </w:tc>
        <w:tc>
          <w:tcPr>
            <w:tcW w:w="4053" w:type="dxa"/>
          </w:tcPr>
          <w:p w14:paraId="77305A1D" w14:textId="77777777" w:rsidR="00F24E84" w:rsidRPr="00DC23E7" w:rsidRDefault="00F24E84" w:rsidP="0085059B">
            <w:pPr>
              <w:ind w:left="708" w:hanging="708"/>
              <w:contextualSpacing/>
              <w:rPr>
                <w:u w:val="single"/>
              </w:rPr>
            </w:pPr>
          </w:p>
        </w:tc>
        <w:tc>
          <w:tcPr>
            <w:tcW w:w="3260" w:type="dxa"/>
          </w:tcPr>
          <w:p w14:paraId="14FDF7DC" w14:textId="77777777" w:rsidR="00F24E84" w:rsidRPr="00DC23E7" w:rsidRDefault="00F24E84" w:rsidP="0085059B">
            <w:pPr>
              <w:ind w:left="708" w:hanging="708"/>
              <w:contextualSpacing/>
              <w:rPr>
                <w:u w:val="single"/>
              </w:rPr>
            </w:pPr>
          </w:p>
        </w:tc>
        <w:tc>
          <w:tcPr>
            <w:tcW w:w="3544" w:type="dxa"/>
          </w:tcPr>
          <w:p w14:paraId="6E1A66FF" w14:textId="77777777" w:rsidR="00F24E84" w:rsidRPr="00DC23E7" w:rsidRDefault="00F24E84" w:rsidP="0085059B">
            <w:pPr>
              <w:ind w:left="708" w:hanging="708"/>
              <w:contextualSpacing/>
              <w:rPr>
                <w:u w:val="single"/>
              </w:rPr>
            </w:pPr>
          </w:p>
        </w:tc>
      </w:tr>
      <w:tr w:rsidR="00F24E84" w14:paraId="31DD375D" w14:textId="77777777" w:rsidTr="00EC3BA0">
        <w:tc>
          <w:tcPr>
            <w:tcW w:w="3739" w:type="dxa"/>
          </w:tcPr>
          <w:p w14:paraId="7CCEDC3D" w14:textId="0F11804D" w:rsidR="00196A9E" w:rsidRDefault="00931E84" w:rsidP="00196A9E">
            <w:r>
              <w:t>5</w:t>
            </w:r>
            <w:r w:rsidR="00225931">
              <w:t xml:space="preserve">. </w:t>
            </w:r>
            <w:r w:rsidR="00196A9E" w:rsidRPr="00383DF5">
              <w:t>Læringsmiljø: Diskutere om læringsmiljøet er innrettet slik at det støtter opp om studentenes læring.</w:t>
            </w:r>
            <w:r w:rsidR="00196A9E">
              <w:t xml:space="preserve"> </w:t>
            </w:r>
          </w:p>
          <w:p w14:paraId="6D7424AD" w14:textId="77777777" w:rsidR="00F24E84" w:rsidRDefault="00F24E84" w:rsidP="0085059B">
            <w:pPr>
              <w:ind w:left="708" w:hanging="708"/>
              <w:contextualSpacing/>
              <w:rPr>
                <w:b/>
                <w:bCs/>
              </w:rPr>
            </w:pPr>
          </w:p>
        </w:tc>
        <w:tc>
          <w:tcPr>
            <w:tcW w:w="4053" w:type="dxa"/>
          </w:tcPr>
          <w:p w14:paraId="1BAFE8DA" w14:textId="77777777" w:rsidR="00F24E84" w:rsidRPr="00DC23E7" w:rsidRDefault="00F24E84" w:rsidP="0085059B">
            <w:pPr>
              <w:ind w:left="708" w:hanging="708"/>
              <w:contextualSpacing/>
              <w:rPr>
                <w:u w:val="single"/>
              </w:rPr>
            </w:pPr>
          </w:p>
        </w:tc>
        <w:tc>
          <w:tcPr>
            <w:tcW w:w="3260" w:type="dxa"/>
          </w:tcPr>
          <w:p w14:paraId="4684AB2B" w14:textId="77777777" w:rsidR="00F24E84" w:rsidRPr="00DC23E7" w:rsidRDefault="00F24E84" w:rsidP="0085059B">
            <w:pPr>
              <w:ind w:left="708" w:hanging="708"/>
              <w:contextualSpacing/>
              <w:rPr>
                <w:u w:val="single"/>
              </w:rPr>
            </w:pPr>
          </w:p>
        </w:tc>
        <w:tc>
          <w:tcPr>
            <w:tcW w:w="3544" w:type="dxa"/>
          </w:tcPr>
          <w:p w14:paraId="6AA75E65" w14:textId="77777777" w:rsidR="00F24E84" w:rsidRPr="00DC23E7" w:rsidRDefault="00F24E84" w:rsidP="0085059B">
            <w:pPr>
              <w:ind w:left="708" w:hanging="708"/>
              <w:contextualSpacing/>
              <w:rPr>
                <w:u w:val="single"/>
              </w:rPr>
            </w:pPr>
          </w:p>
        </w:tc>
      </w:tr>
      <w:tr w:rsidR="00F24E84" w14:paraId="45046A86" w14:textId="77777777" w:rsidTr="00EC3BA0">
        <w:tc>
          <w:tcPr>
            <w:tcW w:w="3739" w:type="dxa"/>
          </w:tcPr>
          <w:p w14:paraId="2AD8D6EB" w14:textId="72FE0A75" w:rsidR="00196A9E" w:rsidRDefault="00931E84" w:rsidP="00196A9E">
            <w:r>
              <w:t>6</w:t>
            </w:r>
            <w:r w:rsidR="00225931">
              <w:t xml:space="preserve">. </w:t>
            </w:r>
            <w:r w:rsidR="00196A9E" w:rsidRPr="00383DF5">
              <w:t xml:space="preserve">Fagmiljø: Sikre faglig kvalitet </w:t>
            </w:r>
            <w:r w:rsidR="00196A9E">
              <w:t>i</w:t>
            </w:r>
            <w:r w:rsidR="00196A9E" w:rsidRPr="00383DF5">
              <w:t xml:space="preserve"> og faglig utvikling av programmet. Gi råd om fagmiljøets sammensetning. Gi råd om fagmiljøets deltakelse i nasjonale og internasjonale samarbeid og nettverk som er relevante for studietilbudet.</w:t>
            </w:r>
          </w:p>
          <w:p w14:paraId="64BE2747" w14:textId="77777777" w:rsidR="00F24E84" w:rsidRDefault="00F24E84" w:rsidP="0085059B">
            <w:pPr>
              <w:ind w:left="708" w:hanging="708"/>
              <w:contextualSpacing/>
              <w:rPr>
                <w:b/>
                <w:bCs/>
              </w:rPr>
            </w:pPr>
          </w:p>
        </w:tc>
        <w:tc>
          <w:tcPr>
            <w:tcW w:w="4053" w:type="dxa"/>
          </w:tcPr>
          <w:p w14:paraId="6DF5B5E4" w14:textId="77777777" w:rsidR="00F24E84" w:rsidRPr="00DC23E7" w:rsidRDefault="00F24E84" w:rsidP="0085059B">
            <w:pPr>
              <w:ind w:left="708" w:hanging="708"/>
              <w:contextualSpacing/>
              <w:rPr>
                <w:u w:val="single"/>
              </w:rPr>
            </w:pPr>
          </w:p>
        </w:tc>
        <w:tc>
          <w:tcPr>
            <w:tcW w:w="3260" w:type="dxa"/>
          </w:tcPr>
          <w:p w14:paraId="064FE9A3" w14:textId="77777777" w:rsidR="00F24E84" w:rsidRPr="00DC23E7" w:rsidRDefault="00F24E84" w:rsidP="0085059B">
            <w:pPr>
              <w:ind w:left="708" w:hanging="708"/>
              <w:contextualSpacing/>
              <w:rPr>
                <w:u w:val="single"/>
              </w:rPr>
            </w:pPr>
          </w:p>
        </w:tc>
        <w:tc>
          <w:tcPr>
            <w:tcW w:w="3544" w:type="dxa"/>
          </w:tcPr>
          <w:p w14:paraId="42C2C4CB" w14:textId="77777777" w:rsidR="00F24E84" w:rsidRPr="00DC23E7" w:rsidRDefault="00F24E84" w:rsidP="0085059B">
            <w:pPr>
              <w:ind w:left="708" w:hanging="708"/>
              <w:contextualSpacing/>
              <w:rPr>
                <w:u w:val="single"/>
              </w:rPr>
            </w:pPr>
          </w:p>
        </w:tc>
      </w:tr>
      <w:tr w:rsidR="00F24E84" w14:paraId="38E0C043" w14:textId="77777777" w:rsidTr="00EC3BA0">
        <w:tc>
          <w:tcPr>
            <w:tcW w:w="3739" w:type="dxa"/>
          </w:tcPr>
          <w:p w14:paraId="4C9E4624" w14:textId="77777777" w:rsidR="00F24E84" w:rsidRDefault="00931E84" w:rsidP="0085059B">
            <w:pPr>
              <w:ind w:left="708" w:hanging="708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d) </w:t>
            </w:r>
            <w:r w:rsidRPr="00AE4D90">
              <w:rPr>
                <w:b/>
                <w:bCs/>
              </w:rPr>
              <w:t>Eventuelt</w:t>
            </w:r>
          </w:p>
          <w:p w14:paraId="307F75C2" w14:textId="77777777" w:rsidR="006868FB" w:rsidRDefault="006868FB" w:rsidP="00D030B9">
            <w:pPr>
              <w:contextualSpacing/>
              <w:rPr>
                <w:b/>
                <w:bCs/>
              </w:rPr>
            </w:pPr>
          </w:p>
          <w:p w14:paraId="407F982E" w14:textId="30C4FA21" w:rsidR="00AE3F61" w:rsidRDefault="00AE3F61" w:rsidP="00AE3F61">
            <w:pPr>
              <w:contextualSpacing/>
              <w:rPr>
                <w:b/>
                <w:bCs/>
              </w:rPr>
            </w:pPr>
          </w:p>
        </w:tc>
        <w:tc>
          <w:tcPr>
            <w:tcW w:w="4053" w:type="dxa"/>
          </w:tcPr>
          <w:p w14:paraId="79FDFB0B" w14:textId="77777777" w:rsidR="00F24E84" w:rsidRPr="00DC23E7" w:rsidRDefault="00F24E84" w:rsidP="0085059B">
            <w:pPr>
              <w:ind w:left="708" w:hanging="708"/>
              <w:contextualSpacing/>
              <w:rPr>
                <w:u w:val="single"/>
              </w:rPr>
            </w:pPr>
          </w:p>
        </w:tc>
        <w:tc>
          <w:tcPr>
            <w:tcW w:w="3260" w:type="dxa"/>
          </w:tcPr>
          <w:p w14:paraId="1F94C923" w14:textId="77777777" w:rsidR="00F24E84" w:rsidRPr="00DC23E7" w:rsidRDefault="00F24E84" w:rsidP="0085059B">
            <w:pPr>
              <w:ind w:left="708" w:hanging="708"/>
              <w:contextualSpacing/>
              <w:rPr>
                <w:u w:val="single"/>
              </w:rPr>
            </w:pPr>
          </w:p>
        </w:tc>
        <w:tc>
          <w:tcPr>
            <w:tcW w:w="3544" w:type="dxa"/>
          </w:tcPr>
          <w:p w14:paraId="29F50C2C" w14:textId="77777777" w:rsidR="00F24E84" w:rsidRPr="00DC23E7" w:rsidRDefault="00F24E84" w:rsidP="0085059B">
            <w:pPr>
              <w:ind w:left="708" w:hanging="708"/>
              <w:contextualSpacing/>
              <w:rPr>
                <w:u w:val="single"/>
              </w:rPr>
            </w:pPr>
          </w:p>
        </w:tc>
      </w:tr>
    </w:tbl>
    <w:p w14:paraId="0A055014" w14:textId="77777777" w:rsidR="00196A9E" w:rsidRDefault="00196A9E" w:rsidP="00196A9E">
      <w:pPr>
        <w:rPr>
          <w:rFonts w:ascii="Calibri" w:hAnsi="Calibri" w:cs="Calibri"/>
        </w:rPr>
      </w:pPr>
    </w:p>
    <w:p w14:paraId="7A8FA155" w14:textId="00A443A8" w:rsidR="007B616E" w:rsidRDefault="00196A9E" w:rsidP="00196A9E">
      <w:pPr>
        <w:pBdr>
          <w:bottom w:val="single" w:sz="12" w:space="1" w:color="auto"/>
        </w:pBdr>
      </w:pPr>
      <w:r>
        <w:rPr>
          <w:rFonts w:ascii="Calibri" w:hAnsi="Calibri" w:cs="Calibri"/>
        </w:rPr>
        <w:t>Programrådet o</w:t>
      </w:r>
      <w:r w:rsidR="007B616E" w:rsidRPr="00DC1578">
        <w:t>verlevere e</w:t>
      </w:r>
      <w:r w:rsidR="007B616E">
        <w:t>n årlig kvalitetsrapport for studieprogrammet til dekanen</w:t>
      </w:r>
      <w:r>
        <w:t xml:space="preserve">. </w:t>
      </w:r>
      <w:r w:rsidR="00E42330">
        <w:t>K</w:t>
      </w:r>
      <w:r>
        <w:t xml:space="preserve">valitetsrapporten </w:t>
      </w:r>
      <w:r w:rsidR="00225931">
        <w:t xml:space="preserve">skal </w:t>
      </w:r>
      <w:r w:rsidR="00E42330">
        <w:t xml:space="preserve">omhandle </w:t>
      </w:r>
      <w:r w:rsidR="00225931">
        <w:t>målområdene som er listet opp over (</w:t>
      </w:r>
      <w:r w:rsidR="00931E84">
        <w:t>1-6</w:t>
      </w:r>
      <w:r w:rsidR="007468B5">
        <w:t>).</w:t>
      </w:r>
      <w:r w:rsidR="00225931">
        <w:t xml:space="preserve"> </w:t>
      </w:r>
    </w:p>
    <w:p w14:paraId="38C42287" w14:textId="77777777" w:rsidR="00D030B9" w:rsidRPr="00196A9E" w:rsidRDefault="00D030B9" w:rsidP="00196A9E">
      <w:pPr>
        <w:pBdr>
          <w:bottom w:val="single" w:sz="12" w:space="1" w:color="auto"/>
        </w:pBdr>
        <w:rPr>
          <w:rFonts w:ascii="Calibri" w:hAnsi="Calibri" w:cs="Calibri"/>
        </w:rPr>
      </w:pPr>
    </w:p>
    <w:p w14:paraId="3A4A0A59" w14:textId="79330063" w:rsidR="00AE3F61" w:rsidRDefault="00AE3F61" w:rsidP="00601B2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Arkivering i p360:</w:t>
      </w:r>
    </w:p>
    <w:p w14:paraId="51D2339C" w14:textId="42DC010F" w:rsidR="00E154F8" w:rsidRDefault="00E154F8" w:rsidP="005152BD">
      <w:pPr>
        <w:spacing w:after="0"/>
      </w:pPr>
      <w:r>
        <w:t>Det opprettes en mappe per studieprogram per studieår. Møtereferater og andre relevante dokumenter legges i denne saksmappen.</w:t>
      </w:r>
    </w:p>
    <w:p w14:paraId="0D218521" w14:textId="77777777" w:rsidR="005152BD" w:rsidRPr="005152BD" w:rsidRDefault="005152BD" w:rsidP="005152BD">
      <w:pPr>
        <w:spacing w:after="0"/>
      </w:pPr>
    </w:p>
    <w:p w14:paraId="192CDC1B" w14:textId="05835680" w:rsidR="00497B0D" w:rsidRPr="003B3025" w:rsidRDefault="00601B21" w:rsidP="00645749">
      <w:pPr>
        <w:rPr>
          <w:rFonts w:eastAsia="Times New Roman"/>
        </w:rPr>
      </w:pPr>
      <w:r w:rsidRPr="00D53A4E">
        <w:rPr>
          <w:rFonts w:ascii="Calibri" w:hAnsi="Calibri" w:cs="Calibri"/>
        </w:rPr>
        <w:t xml:space="preserve">Sakstittel: </w:t>
      </w:r>
      <w:r w:rsidRPr="00D53A4E">
        <w:rPr>
          <w:rFonts w:ascii="Calibri" w:hAnsi="Calibri" w:cs="Calibri"/>
        </w:rPr>
        <w:tab/>
      </w:r>
      <w:r w:rsidR="005152BD">
        <w:rPr>
          <w:rFonts w:ascii="Calibri" w:hAnsi="Calibri" w:cs="Calibri"/>
        </w:rPr>
        <w:tab/>
      </w:r>
      <w:r w:rsidR="003B3025">
        <w:rPr>
          <w:rFonts w:eastAsia="Times New Roman"/>
          <w:color w:val="000000"/>
          <w:shd w:val="clear" w:color="auto" w:fill="FFFFFF"/>
        </w:rPr>
        <w:t>Programrådsmøte – avdeling –</w:t>
      </w:r>
      <w:r w:rsidR="003B3025">
        <w:rPr>
          <w:rStyle w:val="apple-converted-space"/>
          <w:rFonts w:eastAsia="Times New Roman"/>
          <w:color w:val="000000"/>
          <w:shd w:val="clear" w:color="auto" w:fill="FFFFFF"/>
        </w:rPr>
        <w:t> [studieår 20xx-20xx] – [</w:t>
      </w:r>
      <w:r w:rsidR="003B3025">
        <w:rPr>
          <w:rFonts w:eastAsia="Times New Roman"/>
          <w:color w:val="000000"/>
          <w:shd w:val="clear" w:color="auto" w:fill="FFFFFF"/>
        </w:rPr>
        <w:t>navn på studieprogram] – </w:t>
      </w:r>
      <w:r w:rsidR="003B3025">
        <w:rPr>
          <w:rFonts w:eastAsia="Times New Roman"/>
        </w:rPr>
        <w:t>FS-kode</w:t>
      </w:r>
      <w:r w:rsidR="005152BD">
        <w:rPr>
          <w:rFonts w:ascii="Calibri" w:hAnsi="Calibri" w:cs="Calibri"/>
        </w:rPr>
        <w:br/>
      </w:r>
      <w:r w:rsidR="00554F4F">
        <w:t>Tilgangskode:</w:t>
      </w:r>
      <w:r w:rsidR="00CE27CB">
        <w:t xml:space="preserve"> </w:t>
      </w:r>
      <w:r w:rsidR="005152BD">
        <w:tab/>
      </w:r>
      <w:r w:rsidR="005152BD">
        <w:tab/>
      </w:r>
      <w:r w:rsidR="00554F4F">
        <w:t xml:space="preserve">Unntatt offentlighet </w:t>
      </w:r>
      <w:r w:rsidR="005152BD">
        <w:rPr>
          <w:rFonts w:ascii="Calibri" w:hAnsi="Calibri" w:cs="Calibri"/>
        </w:rPr>
        <w:br/>
      </w:r>
      <w:r w:rsidR="00D95C37">
        <w:t>Paragraf:</w:t>
      </w:r>
      <w:r w:rsidR="00CE27CB">
        <w:t xml:space="preserve"> </w:t>
      </w:r>
      <w:r w:rsidR="005152BD">
        <w:tab/>
      </w:r>
      <w:r w:rsidR="005152BD">
        <w:tab/>
      </w:r>
      <w:r w:rsidR="00AD7922">
        <w:t xml:space="preserve">Offl. § 14 </w:t>
      </w:r>
      <w:r w:rsidR="00D95C37">
        <w:t>(</w:t>
      </w:r>
      <w:r w:rsidR="00AD7922">
        <w:t>organinterne dokumenter</w:t>
      </w:r>
      <w:r w:rsidR="00D95C37">
        <w:t>)</w:t>
      </w:r>
      <w:r w:rsidR="005152BD">
        <w:rPr>
          <w:rFonts w:ascii="Calibri" w:hAnsi="Calibri" w:cs="Calibri"/>
        </w:rPr>
        <w:br/>
      </w:r>
      <w:r w:rsidR="00CD7129">
        <w:t xml:space="preserve">Tilgangsgruppe: </w:t>
      </w:r>
      <w:r w:rsidR="005152BD">
        <w:tab/>
      </w:r>
      <w:r w:rsidR="00CD7129">
        <w:t>Public</w:t>
      </w:r>
      <w:r w:rsidR="00855F9E">
        <w:rPr>
          <w:rFonts w:ascii="Calibri" w:hAnsi="Calibri" w:cs="Calibri"/>
        </w:rPr>
        <w:br/>
      </w:r>
      <w:r w:rsidR="00645749">
        <w:t>Dokumentk</w:t>
      </w:r>
      <w:r w:rsidR="00497B0D">
        <w:t xml:space="preserve">ategori: </w:t>
      </w:r>
      <w:r w:rsidR="001E1C4F">
        <w:tab/>
      </w:r>
      <w:r w:rsidR="00497B0D">
        <w:t>Internt notat</w:t>
      </w:r>
      <w:r w:rsidR="006E14FB">
        <w:t>/e-post uten oppfølging</w:t>
      </w:r>
    </w:p>
    <w:sectPr w:rsidR="00497B0D" w:rsidRPr="003B3025" w:rsidSect="00EC3B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2B139" w14:textId="77777777" w:rsidR="00F96A92" w:rsidRDefault="00F96A92" w:rsidP="00603040">
      <w:pPr>
        <w:spacing w:after="0" w:line="240" w:lineRule="auto"/>
      </w:pPr>
      <w:r>
        <w:separator/>
      </w:r>
    </w:p>
  </w:endnote>
  <w:endnote w:type="continuationSeparator" w:id="0">
    <w:p w14:paraId="120E3163" w14:textId="77777777" w:rsidR="00F96A92" w:rsidRDefault="00F96A92" w:rsidP="0060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AC62" w14:textId="77777777" w:rsidR="00E42330" w:rsidRDefault="00E4233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E5599" w14:textId="77777777" w:rsidR="00E42330" w:rsidRDefault="00E4233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8D78" w14:textId="77777777" w:rsidR="00E42330" w:rsidRDefault="00E4233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CDCFA" w14:textId="77777777" w:rsidR="00F96A92" w:rsidRDefault="00F96A92" w:rsidP="00603040">
      <w:pPr>
        <w:spacing w:after="0" w:line="240" w:lineRule="auto"/>
      </w:pPr>
      <w:r>
        <w:separator/>
      </w:r>
    </w:p>
  </w:footnote>
  <w:footnote w:type="continuationSeparator" w:id="0">
    <w:p w14:paraId="39F1B0C0" w14:textId="77777777" w:rsidR="00F96A92" w:rsidRDefault="00F96A92" w:rsidP="0060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F411D" w14:textId="77777777" w:rsidR="00E42330" w:rsidRDefault="00E4233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CF2E" w14:textId="6BFAB94B" w:rsidR="00E42330" w:rsidRDefault="00E4233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E38CC" w14:textId="77777777" w:rsidR="00E42330" w:rsidRDefault="00E4233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4599"/>
    <w:multiLevelType w:val="hybridMultilevel"/>
    <w:tmpl w:val="77162260"/>
    <w:lvl w:ilvl="0" w:tplc="D39EE2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03F86"/>
    <w:multiLevelType w:val="hybridMultilevel"/>
    <w:tmpl w:val="77D0FC9E"/>
    <w:lvl w:ilvl="0" w:tplc="D39EE2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45827"/>
    <w:multiLevelType w:val="hybridMultilevel"/>
    <w:tmpl w:val="C06C6376"/>
    <w:lvl w:ilvl="0" w:tplc="1B26F110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BE26846"/>
    <w:multiLevelType w:val="hybridMultilevel"/>
    <w:tmpl w:val="E57C42AA"/>
    <w:lvl w:ilvl="0" w:tplc="D39EE2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1AA3"/>
    <w:multiLevelType w:val="hybridMultilevel"/>
    <w:tmpl w:val="2236F936"/>
    <w:lvl w:ilvl="0" w:tplc="D39EE2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56C87"/>
    <w:multiLevelType w:val="hybridMultilevel"/>
    <w:tmpl w:val="81C26E1A"/>
    <w:lvl w:ilvl="0" w:tplc="51E4F7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46181"/>
    <w:multiLevelType w:val="hybridMultilevel"/>
    <w:tmpl w:val="FA2853C8"/>
    <w:lvl w:ilvl="0" w:tplc="D39EE2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23D26"/>
    <w:multiLevelType w:val="hybridMultilevel"/>
    <w:tmpl w:val="3A2AE2AC"/>
    <w:lvl w:ilvl="0" w:tplc="AEEAD5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D39EE25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969CB"/>
    <w:multiLevelType w:val="hybridMultilevel"/>
    <w:tmpl w:val="7B2E1E4A"/>
    <w:lvl w:ilvl="0" w:tplc="D39EE25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96BEA"/>
    <w:multiLevelType w:val="hybridMultilevel"/>
    <w:tmpl w:val="83109F42"/>
    <w:lvl w:ilvl="0" w:tplc="1B26F110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47392"/>
    <w:multiLevelType w:val="hybridMultilevel"/>
    <w:tmpl w:val="FB48A1AC"/>
    <w:lvl w:ilvl="0" w:tplc="D39EE2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16154"/>
    <w:multiLevelType w:val="hybridMultilevel"/>
    <w:tmpl w:val="39C802E2"/>
    <w:lvl w:ilvl="0" w:tplc="D39EE2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01BB7"/>
    <w:multiLevelType w:val="hybridMultilevel"/>
    <w:tmpl w:val="4002D9BE"/>
    <w:lvl w:ilvl="0" w:tplc="D39EE2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30F6A"/>
    <w:multiLevelType w:val="hybridMultilevel"/>
    <w:tmpl w:val="1D0467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150CA"/>
    <w:multiLevelType w:val="hybridMultilevel"/>
    <w:tmpl w:val="8A069ABE"/>
    <w:lvl w:ilvl="0" w:tplc="D39EE2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50D97"/>
    <w:multiLevelType w:val="hybridMultilevel"/>
    <w:tmpl w:val="2520C5D4"/>
    <w:lvl w:ilvl="0" w:tplc="D39EE2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2"/>
  </w:num>
  <w:num w:numId="5">
    <w:abstractNumId w:val="1"/>
  </w:num>
  <w:num w:numId="6">
    <w:abstractNumId w:val="6"/>
  </w:num>
  <w:num w:numId="7">
    <w:abstractNumId w:val="13"/>
  </w:num>
  <w:num w:numId="8">
    <w:abstractNumId w:val="11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7"/>
  </w:num>
  <w:num w:numId="14">
    <w:abstractNumId w:val="14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58"/>
    <w:rsid w:val="00000A50"/>
    <w:rsid w:val="0000201F"/>
    <w:rsid w:val="00007BD3"/>
    <w:rsid w:val="00030423"/>
    <w:rsid w:val="000323AB"/>
    <w:rsid w:val="00035852"/>
    <w:rsid w:val="00061859"/>
    <w:rsid w:val="00085E7C"/>
    <w:rsid w:val="000C5A95"/>
    <w:rsid w:val="00120265"/>
    <w:rsid w:val="001248D7"/>
    <w:rsid w:val="00144552"/>
    <w:rsid w:val="001632ED"/>
    <w:rsid w:val="00196A9E"/>
    <w:rsid w:val="001B1922"/>
    <w:rsid w:val="001B2ED1"/>
    <w:rsid w:val="001C0ABF"/>
    <w:rsid w:val="001D6F3B"/>
    <w:rsid w:val="001E0FE8"/>
    <w:rsid w:val="001E1C4F"/>
    <w:rsid w:val="00212677"/>
    <w:rsid w:val="00222A13"/>
    <w:rsid w:val="00225931"/>
    <w:rsid w:val="00240E85"/>
    <w:rsid w:val="00247F51"/>
    <w:rsid w:val="002626BE"/>
    <w:rsid w:val="002978C5"/>
    <w:rsid w:val="002A0042"/>
    <w:rsid w:val="002A28FA"/>
    <w:rsid w:val="002E55EF"/>
    <w:rsid w:val="002F48FA"/>
    <w:rsid w:val="00304B5B"/>
    <w:rsid w:val="00306558"/>
    <w:rsid w:val="00323331"/>
    <w:rsid w:val="00326D84"/>
    <w:rsid w:val="00346B53"/>
    <w:rsid w:val="00366318"/>
    <w:rsid w:val="0037426D"/>
    <w:rsid w:val="003802DB"/>
    <w:rsid w:val="00387B61"/>
    <w:rsid w:val="003B3025"/>
    <w:rsid w:val="003C46C3"/>
    <w:rsid w:val="00410780"/>
    <w:rsid w:val="00413E7D"/>
    <w:rsid w:val="00416218"/>
    <w:rsid w:val="0042287B"/>
    <w:rsid w:val="0042495C"/>
    <w:rsid w:val="00425E08"/>
    <w:rsid w:val="00436032"/>
    <w:rsid w:val="00441A43"/>
    <w:rsid w:val="00447648"/>
    <w:rsid w:val="00447703"/>
    <w:rsid w:val="00464C1D"/>
    <w:rsid w:val="00497B0D"/>
    <w:rsid w:val="004B697A"/>
    <w:rsid w:val="004C1424"/>
    <w:rsid w:val="004C3E88"/>
    <w:rsid w:val="004C7A3C"/>
    <w:rsid w:val="004D1262"/>
    <w:rsid w:val="004D59ED"/>
    <w:rsid w:val="004D6D68"/>
    <w:rsid w:val="004F0596"/>
    <w:rsid w:val="004F6831"/>
    <w:rsid w:val="005152BD"/>
    <w:rsid w:val="00553895"/>
    <w:rsid w:val="00554F4F"/>
    <w:rsid w:val="00557EB6"/>
    <w:rsid w:val="005723C7"/>
    <w:rsid w:val="00587C26"/>
    <w:rsid w:val="00587DE3"/>
    <w:rsid w:val="00593CB9"/>
    <w:rsid w:val="005A4A60"/>
    <w:rsid w:val="005A5274"/>
    <w:rsid w:val="005A7EEC"/>
    <w:rsid w:val="005C458E"/>
    <w:rsid w:val="005E5A75"/>
    <w:rsid w:val="005F42EC"/>
    <w:rsid w:val="00601B21"/>
    <w:rsid w:val="00603040"/>
    <w:rsid w:val="00604040"/>
    <w:rsid w:val="006053CE"/>
    <w:rsid w:val="006137EC"/>
    <w:rsid w:val="00617E29"/>
    <w:rsid w:val="00632458"/>
    <w:rsid w:val="00645749"/>
    <w:rsid w:val="00646B93"/>
    <w:rsid w:val="006514F7"/>
    <w:rsid w:val="00653A05"/>
    <w:rsid w:val="0066753D"/>
    <w:rsid w:val="0067235F"/>
    <w:rsid w:val="00673B83"/>
    <w:rsid w:val="00676415"/>
    <w:rsid w:val="006868FB"/>
    <w:rsid w:val="006C4AAC"/>
    <w:rsid w:val="006D2224"/>
    <w:rsid w:val="006D490C"/>
    <w:rsid w:val="006E14FB"/>
    <w:rsid w:val="006F7420"/>
    <w:rsid w:val="006F75E4"/>
    <w:rsid w:val="006F7919"/>
    <w:rsid w:val="00730997"/>
    <w:rsid w:val="00735F4D"/>
    <w:rsid w:val="007468B5"/>
    <w:rsid w:val="007B616E"/>
    <w:rsid w:val="0085059B"/>
    <w:rsid w:val="00854BBD"/>
    <w:rsid w:val="00855F9E"/>
    <w:rsid w:val="008812F4"/>
    <w:rsid w:val="008932FB"/>
    <w:rsid w:val="008A15A9"/>
    <w:rsid w:val="008A1A40"/>
    <w:rsid w:val="008B6FAF"/>
    <w:rsid w:val="008D425F"/>
    <w:rsid w:val="008E56E3"/>
    <w:rsid w:val="009116AA"/>
    <w:rsid w:val="00912127"/>
    <w:rsid w:val="009304F7"/>
    <w:rsid w:val="00931E84"/>
    <w:rsid w:val="00994493"/>
    <w:rsid w:val="00996858"/>
    <w:rsid w:val="009D121D"/>
    <w:rsid w:val="00A00B82"/>
    <w:rsid w:val="00A03FED"/>
    <w:rsid w:val="00A0720F"/>
    <w:rsid w:val="00A11D56"/>
    <w:rsid w:val="00A14120"/>
    <w:rsid w:val="00A17EDC"/>
    <w:rsid w:val="00A22D14"/>
    <w:rsid w:val="00A27AF4"/>
    <w:rsid w:val="00A31389"/>
    <w:rsid w:val="00A70006"/>
    <w:rsid w:val="00A70E7E"/>
    <w:rsid w:val="00A724F6"/>
    <w:rsid w:val="00AA42E8"/>
    <w:rsid w:val="00AB0F83"/>
    <w:rsid w:val="00AD7922"/>
    <w:rsid w:val="00AE3F61"/>
    <w:rsid w:val="00AE4D90"/>
    <w:rsid w:val="00B0154D"/>
    <w:rsid w:val="00B016BE"/>
    <w:rsid w:val="00B0214E"/>
    <w:rsid w:val="00B233BD"/>
    <w:rsid w:val="00B23FA1"/>
    <w:rsid w:val="00B333F6"/>
    <w:rsid w:val="00B479DD"/>
    <w:rsid w:val="00B50BC9"/>
    <w:rsid w:val="00B954D5"/>
    <w:rsid w:val="00B96A39"/>
    <w:rsid w:val="00BA56B7"/>
    <w:rsid w:val="00BB4ECD"/>
    <w:rsid w:val="00BD605F"/>
    <w:rsid w:val="00BE4090"/>
    <w:rsid w:val="00BE7E5F"/>
    <w:rsid w:val="00BF27D2"/>
    <w:rsid w:val="00C03CCE"/>
    <w:rsid w:val="00C16946"/>
    <w:rsid w:val="00C2329F"/>
    <w:rsid w:val="00C359BE"/>
    <w:rsid w:val="00C5105C"/>
    <w:rsid w:val="00C54014"/>
    <w:rsid w:val="00C855C2"/>
    <w:rsid w:val="00CD6576"/>
    <w:rsid w:val="00CD7129"/>
    <w:rsid w:val="00CE27CB"/>
    <w:rsid w:val="00CF169D"/>
    <w:rsid w:val="00D028F2"/>
    <w:rsid w:val="00D030B9"/>
    <w:rsid w:val="00D2000E"/>
    <w:rsid w:val="00D220DA"/>
    <w:rsid w:val="00D45EE5"/>
    <w:rsid w:val="00D53A4E"/>
    <w:rsid w:val="00D662B1"/>
    <w:rsid w:val="00D72926"/>
    <w:rsid w:val="00D82034"/>
    <w:rsid w:val="00D90B62"/>
    <w:rsid w:val="00D95C37"/>
    <w:rsid w:val="00DA236C"/>
    <w:rsid w:val="00DA2467"/>
    <w:rsid w:val="00DA3100"/>
    <w:rsid w:val="00DC23E7"/>
    <w:rsid w:val="00DC48CF"/>
    <w:rsid w:val="00DC7A9D"/>
    <w:rsid w:val="00DD21EA"/>
    <w:rsid w:val="00DE3DA6"/>
    <w:rsid w:val="00DE67A4"/>
    <w:rsid w:val="00E154F8"/>
    <w:rsid w:val="00E42330"/>
    <w:rsid w:val="00E44564"/>
    <w:rsid w:val="00E80F44"/>
    <w:rsid w:val="00EA1AAA"/>
    <w:rsid w:val="00EC3BA0"/>
    <w:rsid w:val="00F122C6"/>
    <w:rsid w:val="00F156CA"/>
    <w:rsid w:val="00F24E84"/>
    <w:rsid w:val="00F534BE"/>
    <w:rsid w:val="00F57249"/>
    <w:rsid w:val="00F62D81"/>
    <w:rsid w:val="00F731D6"/>
    <w:rsid w:val="00F76DBB"/>
    <w:rsid w:val="00F9489B"/>
    <w:rsid w:val="00F96A92"/>
    <w:rsid w:val="00F9740B"/>
    <w:rsid w:val="00FC17FD"/>
    <w:rsid w:val="00FE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FADC6"/>
  <w15:chartTrackingRefBased/>
  <w15:docId w15:val="{070F9D6A-4AF7-4518-810C-3ADF2E10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4A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06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53A0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30997"/>
    <w:rPr>
      <w:color w:val="0563C1"/>
      <w:u w:val="single"/>
    </w:rPr>
  </w:style>
  <w:style w:type="paragraph" w:customStyle="1" w:styleId="xmsonormal">
    <w:name w:val="x_msonormal"/>
    <w:basedOn w:val="Normal"/>
    <w:rsid w:val="00730997"/>
    <w:pPr>
      <w:spacing w:after="0" w:line="240" w:lineRule="auto"/>
    </w:pPr>
    <w:rPr>
      <w:rFonts w:ascii="Calibri" w:hAnsi="Calibri" w:cs="Calibri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A4A60"/>
    <w:rPr>
      <w:rFonts w:asciiTheme="majorHAnsi" w:eastAsiaTheme="majorEastAsia" w:hAnsiTheme="majorHAnsi" w:cstheme="majorBidi"/>
      <w:sz w:val="32"/>
      <w:szCs w:val="32"/>
    </w:rPr>
  </w:style>
  <w:style w:type="character" w:customStyle="1" w:styleId="normaltextrun">
    <w:name w:val="normaltextrun"/>
    <w:basedOn w:val="Standardskriftforavsnitt"/>
    <w:rsid w:val="007B616E"/>
  </w:style>
  <w:style w:type="paragraph" w:customStyle="1" w:styleId="paragraph">
    <w:name w:val="paragraph"/>
    <w:basedOn w:val="Normal"/>
    <w:rsid w:val="007B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24E8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24E8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24E8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24E8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24E84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E42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42330"/>
  </w:style>
  <w:style w:type="paragraph" w:styleId="Bunntekst">
    <w:name w:val="footer"/>
    <w:basedOn w:val="Normal"/>
    <w:link w:val="BunntekstTegn"/>
    <w:uiPriority w:val="99"/>
    <w:unhideWhenUsed/>
    <w:rsid w:val="00E42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42330"/>
  </w:style>
  <w:style w:type="character" w:styleId="Ulstomtale">
    <w:name w:val="Unresolved Mention"/>
    <w:basedOn w:val="Standardskriftforavsnitt"/>
    <w:uiPriority w:val="99"/>
    <w:semiHidden/>
    <w:unhideWhenUsed/>
    <w:rsid w:val="00854BB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kriftforavsnitt"/>
    <w:rsid w:val="003B3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hio.no/system/resources/W1siZiIsIjIwMjIvMDkvMTUvMTNtajJxdjB4MF9LdmFsaXRldHNzeXN0ZW1fZm9yX0t1bnN0aF9nc2tvbGVuX2lfT3Nsb19yZXYuX2F2X3N0eXJldF8xMy4wOS4yMi5wZGYiXV0/Kvalitetssystem%20for%20Kunsth%C3%B8gskolen%20i%20Oslo%2C%20rev.%20av%20styret%2013.09.22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73B85D25D5744E9B948C30C83EAEE9" ma:contentTypeVersion="6" ma:contentTypeDescription="Opprett et nytt dokument." ma:contentTypeScope="" ma:versionID="45fcccf74a5028b366f3d9ca1ead0eae">
  <xsd:schema xmlns:xsd="http://www.w3.org/2001/XMLSchema" xmlns:xs="http://www.w3.org/2001/XMLSchema" xmlns:p="http://schemas.microsoft.com/office/2006/metadata/properties" xmlns:ns2="499f134b-b530-4522-b40d-3c02b452b7e0" xmlns:ns3="8b14e633-cc79-4c4c-931c-efe796cc998c" targetNamespace="http://schemas.microsoft.com/office/2006/metadata/properties" ma:root="true" ma:fieldsID="96dc49a89239222aba8a24963ebdad57" ns2:_="" ns3:_="">
    <xsd:import namespace="499f134b-b530-4522-b40d-3c02b452b7e0"/>
    <xsd:import namespace="8b14e633-cc79-4c4c-931c-efe796cc99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f134b-b530-4522-b40d-3c02b452b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4e633-cc79-4c4c-931c-efe796cc99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14e633-cc79-4c4c-931c-efe796cc998c">
      <UserInfo>
        <DisplayName>Torben Lai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4D88F16-66FC-4186-9764-298043530F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CB5B54-E3A0-4657-893C-87FE3F9E4A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F8928E-8393-4D22-9ACE-C92222CCD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f134b-b530-4522-b40d-3c02b452b7e0"/>
    <ds:schemaRef ds:uri="8b14e633-cc79-4c4c-931c-efe796cc9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546F71-032C-4ACF-A7C4-455B6C9912D7}">
  <ds:schemaRefs>
    <ds:schemaRef ds:uri="http://schemas.microsoft.com/office/2006/metadata/properties"/>
    <ds:schemaRef ds:uri="http://schemas.microsoft.com/office/infopath/2007/PartnerControls"/>
    <ds:schemaRef ds:uri="8b14e633-cc79-4c4c-931c-efe796cc99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542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Lai</dc:creator>
  <cp:keywords/>
  <dc:description/>
  <cp:lastModifiedBy>Anette Christensen</cp:lastModifiedBy>
  <cp:revision>38</cp:revision>
  <dcterms:created xsi:type="dcterms:W3CDTF">2022-09-15T13:23:00Z</dcterms:created>
  <dcterms:modified xsi:type="dcterms:W3CDTF">2022-09-16T07:49:00Z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6c8c24-ab34-47ed-8c35-2ad744cc63c7_Enabled">
    <vt:lpwstr>true</vt:lpwstr>
  </property>
  <property fmtid="{D5CDD505-2E9C-101B-9397-08002B2CF9AE}" pid="3" name="MSIP_Label_9f6c8c24-ab34-47ed-8c35-2ad744cc63c7_SetDate">
    <vt:lpwstr>2020-09-02T08:08:27Z</vt:lpwstr>
  </property>
  <property fmtid="{D5CDD505-2E9C-101B-9397-08002B2CF9AE}" pid="4" name="MSIP_Label_9f6c8c24-ab34-47ed-8c35-2ad744cc63c7_Method">
    <vt:lpwstr>Standard</vt:lpwstr>
  </property>
  <property fmtid="{D5CDD505-2E9C-101B-9397-08002B2CF9AE}" pid="5" name="MSIP_Label_9f6c8c24-ab34-47ed-8c35-2ad744cc63c7_Name">
    <vt:lpwstr>Åpen informasjon</vt:lpwstr>
  </property>
  <property fmtid="{D5CDD505-2E9C-101B-9397-08002B2CF9AE}" pid="6" name="MSIP_Label_9f6c8c24-ab34-47ed-8c35-2ad744cc63c7_SiteId">
    <vt:lpwstr>631d405d-9825-4459-b5bc-d88848e60a69</vt:lpwstr>
  </property>
  <property fmtid="{D5CDD505-2E9C-101B-9397-08002B2CF9AE}" pid="7" name="MSIP_Label_9f6c8c24-ab34-47ed-8c35-2ad744cc63c7_ActionId">
    <vt:lpwstr>48020349-8a34-46f1-913c-b8d9e978aed7</vt:lpwstr>
  </property>
  <property fmtid="{D5CDD505-2E9C-101B-9397-08002B2CF9AE}" pid="8" name="MSIP_Label_9f6c8c24-ab34-47ed-8c35-2ad744cc63c7_ContentBits">
    <vt:lpwstr>0</vt:lpwstr>
  </property>
  <property fmtid="{D5CDD505-2E9C-101B-9397-08002B2CF9AE}" pid="9" name="ContentTypeId">
    <vt:lpwstr>0x0101006B73B85D25D5744E9B948C30C83EAEE9</vt:lpwstr>
  </property>
</Properties>
</file>