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49A2" w14:textId="6ABE7C71" w:rsidR="00A12848" w:rsidRPr="005E0361" w:rsidRDefault="00A12848" w:rsidP="00A12848">
      <w:pPr>
        <w:pBdr>
          <w:bottom w:val="single" w:sz="6" w:space="1" w:color="auto"/>
        </w:pBdr>
        <w:rPr>
          <w:rFonts w:eastAsiaTheme="minorEastAsia"/>
          <w:b/>
          <w:bCs/>
          <w:lang w:val="nb-NO"/>
        </w:rPr>
      </w:pPr>
      <w:r w:rsidRPr="005E0361">
        <w:rPr>
          <w:rFonts w:eastAsiaTheme="minorEastAsia"/>
          <w:b/>
          <w:bCs/>
          <w:lang w:val="nb-NO"/>
        </w:rPr>
        <w:t>KUNSTHØGSKOLEN I OSLO</w:t>
      </w:r>
      <w:r w:rsidRPr="005E0361">
        <w:rPr>
          <w:rFonts w:eastAsiaTheme="minorEastAsia"/>
          <w:b/>
          <w:bCs/>
          <w:lang w:val="nb-NO"/>
        </w:rPr>
        <w:br/>
        <w:t>Doktorgradsprogrammet</w:t>
      </w:r>
      <w:r w:rsidR="005E0361" w:rsidRPr="005E0361">
        <w:rPr>
          <w:rFonts w:eastAsiaTheme="minorEastAsia"/>
          <w:b/>
          <w:bCs/>
          <w:lang w:val="nb-NO"/>
        </w:rPr>
        <w:t xml:space="preserve"> i kunstnerisk ut</w:t>
      </w:r>
      <w:r w:rsidR="005E0361">
        <w:rPr>
          <w:rFonts w:eastAsiaTheme="minorEastAsia"/>
          <w:b/>
          <w:bCs/>
          <w:lang w:val="nb-NO"/>
        </w:rPr>
        <w:t>viklingsarbeid</w:t>
      </w:r>
    </w:p>
    <w:p w14:paraId="59141F13" w14:textId="3EB483C9" w:rsidR="00A24C37" w:rsidRPr="005E0361" w:rsidRDefault="00A24C37" w:rsidP="00A12848">
      <w:pPr>
        <w:rPr>
          <w:rFonts w:eastAsiaTheme="minorEastAsia"/>
          <w:b/>
          <w:bCs/>
          <w:lang w:val="nb-NO"/>
        </w:rPr>
      </w:pPr>
    </w:p>
    <w:tbl>
      <w:tblPr>
        <w:tblStyle w:val="Tabellrutenett"/>
        <w:tblW w:w="0" w:type="auto"/>
        <w:tblLook w:val="04A0" w:firstRow="1" w:lastRow="0" w:firstColumn="1" w:lastColumn="0" w:noHBand="0" w:noVBand="1"/>
      </w:tblPr>
      <w:tblGrid>
        <w:gridCol w:w="6974"/>
        <w:gridCol w:w="6974"/>
      </w:tblGrid>
      <w:tr w:rsidR="00A24C37" w14:paraId="50240A0A" w14:textId="77777777" w:rsidTr="00A24C37">
        <w:tc>
          <w:tcPr>
            <w:tcW w:w="6974" w:type="dxa"/>
          </w:tcPr>
          <w:p w14:paraId="374A9AF5" w14:textId="66FEC8A4" w:rsidR="00A24C37" w:rsidRDefault="00A24C37" w:rsidP="00A24C37">
            <w:pPr>
              <w:rPr>
                <w:rFonts w:eastAsiaTheme="minorEastAsia"/>
                <w:b/>
                <w:bCs/>
                <w:lang w:val="nb-NO"/>
              </w:rPr>
            </w:pPr>
            <w:r w:rsidRPr="00822714">
              <w:rPr>
                <w:rFonts w:eastAsiaTheme="minorEastAsia"/>
                <w:b/>
                <w:bCs/>
                <w:lang w:val="nb-NO"/>
              </w:rPr>
              <w:t>Kompetanse i kunstnerisk utviklingsarbeid</w:t>
            </w:r>
            <w:r>
              <w:rPr>
                <w:rFonts w:eastAsiaTheme="minorEastAsia"/>
                <w:b/>
                <w:bCs/>
                <w:lang w:val="nb-NO"/>
              </w:rPr>
              <w:t xml:space="preserve"> </w:t>
            </w:r>
          </w:p>
          <w:p w14:paraId="22C1F7FE" w14:textId="607E119C" w:rsidR="00A24C37" w:rsidRPr="005E0361" w:rsidRDefault="00E61A48" w:rsidP="00A24C37">
            <w:pPr>
              <w:rPr>
                <w:rFonts w:eastAsiaTheme="minorEastAsia"/>
                <w:lang w:val="nb-NO"/>
              </w:rPr>
            </w:pPr>
            <w:r w:rsidRPr="005E0361">
              <w:rPr>
                <w:rFonts w:eastAsiaTheme="minorEastAsia"/>
                <w:lang w:val="nb-NO"/>
              </w:rPr>
              <w:t>Krav til kvalifikasjoner for hovedveileder</w:t>
            </w:r>
            <w:r w:rsidR="00664866" w:rsidRPr="005E0361">
              <w:rPr>
                <w:rFonts w:eastAsiaTheme="minorEastAsia"/>
                <w:lang w:val="nb-NO"/>
              </w:rPr>
              <w:t xml:space="preserve">, medlem av bedømmelseskomite og tilsvarende roller </w:t>
            </w:r>
            <w:r w:rsidR="005E0361">
              <w:rPr>
                <w:rFonts w:eastAsiaTheme="minorEastAsia"/>
                <w:lang w:val="nb-NO"/>
              </w:rPr>
              <w:t xml:space="preserve">i doktorgradsprogrammet i kunstnerisk utviklingsarbeid, </w:t>
            </w:r>
            <w:r w:rsidR="005E0361" w:rsidRPr="005E0361">
              <w:rPr>
                <w:rFonts w:eastAsiaTheme="minorEastAsia"/>
                <w:lang w:val="nb-NO"/>
              </w:rPr>
              <w:t>som krever kompetanse i kunstnerisk utviklingsarbeid.</w:t>
            </w:r>
          </w:p>
          <w:p w14:paraId="45460BD0" w14:textId="77777777" w:rsidR="00A24C37" w:rsidRPr="00E61A48" w:rsidRDefault="00A24C37" w:rsidP="00A12848">
            <w:pPr>
              <w:rPr>
                <w:rFonts w:eastAsiaTheme="minorEastAsia"/>
                <w:b/>
                <w:bCs/>
                <w:lang w:val="nb-NO"/>
              </w:rPr>
            </w:pPr>
          </w:p>
        </w:tc>
        <w:tc>
          <w:tcPr>
            <w:tcW w:w="6974" w:type="dxa"/>
          </w:tcPr>
          <w:p w14:paraId="2274123B" w14:textId="576420F5" w:rsidR="00A24C37" w:rsidRDefault="00E61A48" w:rsidP="00A12848">
            <w:pPr>
              <w:rPr>
                <w:rFonts w:eastAsiaTheme="minorEastAsia"/>
                <w:b/>
                <w:bCs/>
                <w:color w:val="000000" w:themeColor="text1"/>
              </w:rPr>
            </w:pPr>
            <w:r>
              <w:rPr>
                <w:rFonts w:eastAsiaTheme="minorEastAsia"/>
                <w:b/>
                <w:bCs/>
                <w:color w:val="000000" w:themeColor="text1"/>
              </w:rPr>
              <w:t>Competency in artistic research</w:t>
            </w:r>
            <w:r w:rsidR="00F94641">
              <w:rPr>
                <w:rFonts w:eastAsiaTheme="minorEastAsia"/>
                <w:b/>
                <w:bCs/>
                <w:color w:val="000000" w:themeColor="text1"/>
              </w:rPr>
              <w:t xml:space="preserve"> </w:t>
            </w:r>
          </w:p>
          <w:p w14:paraId="2B3FF844" w14:textId="7E307CA0" w:rsidR="00E61A48" w:rsidRPr="005E0361" w:rsidRDefault="00E61A48" w:rsidP="00A12848">
            <w:pPr>
              <w:rPr>
                <w:rFonts w:eastAsiaTheme="minorEastAsia"/>
                <w:color w:val="000000" w:themeColor="text1"/>
              </w:rPr>
            </w:pPr>
            <w:r w:rsidRPr="005E0361">
              <w:rPr>
                <w:rFonts w:eastAsiaTheme="minorEastAsia"/>
                <w:color w:val="000000" w:themeColor="text1"/>
              </w:rPr>
              <w:t>Qualifications policy for main supervisor</w:t>
            </w:r>
            <w:r w:rsidR="00664866" w:rsidRPr="005E0361">
              <w:rPr>
                <w:rFonts w:eastAsiaTheme="minorEastAsia"/>
                <w:color w:val="000000" w:themeColor="text1"/>
              </w:rPr>
              <w:t xml:space="preserve">, member of assessment committee and similar roles </w:t>
            </w:r>
            <w:r w:rsidR="005E0361">
              <w:rPr>
                <w:rFonts w:eastAsiaTheme="minorEastAsia"/>
                <w:color w:val="000000" w:themeColor="text1"/>
              </w:rPr>
              <w:t xml:space="preserve">in the artistic doctoral programme </w:t>
            </w:r>
            <w:r w:rsidR="005E0361" w:rsidRPr="005E0361">
              <w:rPr>
                <w:rFonts w:eastAsiaTheme="minorEastAsia"/>
                <w:color w:val="000000" w:themeColor="text1"/>
              </w:rPr>
              <w:t>demanding competency in artistic researc</w:t>
            </w:r>
            <w:r w:rsidR="005E0361">
              <w:rPr>
                <w:rFonts w:eastAsiaTheme="minorEastAsia"/>
                <w:color w:val="000000" w:themeColor="text1"/>
              </w:rPr>
              <w:t>h.</w:t>
            </w:r>
          </w:p>
        </w:tc>
      </w:tr>
      <w:tr w:rsidR="00A24C37" w:rsidRPr="00A24C37" w14:paraId="5A20E550" w14:textId="77777777" w:rsidTr="00A24C37">
        <w:tc>
          <w:tcPr>
            <w:tcW w:w="6974" w:type="dxa"/>
          </w:tcPr>
          <w:p w14:paraId="1E8D5E8B" w14:textId="77777777" w:rsidR="00E22EA2" w:rsidRPr="00E22EA2" w:rsidRDefault="00E22EA2" w:rsidP="00E22EA2">
            <w:pPr>
              <w:rPr>
                <w:rFonts w:eastAsiaTheme="minorEastAsia"/>
                <w:b/>
                <w:bCs/>
                <w:lang w:val="nb-NO"/>
              </w:rPr>
            </w:pPr>
            <w:r w:rsidRPr="00E22EA2">
              <w:rPr>
                <w:rFonts w:eastAsiaTheme="minorEastAsia"/>
                <w:b/>
                <w:bCs/>
                <w:lang w:val="nb-NO"/>
              </w:rPr>
              <w:t>Introduksjon</w:t>
            </w:r>
          </w:p>
          <w:p w14:paraId="3070B83D" w14:textId="0EB4AC53" w:rsidR="00E22EA2" w:rsidRPr="00E22EA2" w:rsidRDefault="00E22EA2" w:rsidP="00E22EA2">
            <w:pPr>
              <w:rPr>
                <w:rFonts w:eastAsiaTheme="minorEastAsia"/>
                <w:lang w:val="nb-NO"/>
              </w:rPr>
            </w:pPr>
            <w:r w:rsidRPr="00E22EA2">
              <w:rPr>
                <w:rFonts w:eastAsiaTheme="minorEastAsia"/>
                <w:lang w:val="nb-NO"/>
              </w:rPr>
              <w:t xml:space="preserve">Kunstnerisk praksis er kjernen i kunstnerisk </w:t>
            </w:r>
            <w:r w:rsidR="00C269D1">
              <w:rPr>
                <w:rFonts w:eastAsiaTheme="minorEastAsia"/>
                <w:lang w:val="nb-NO"/>
              </w:rPr>
              <w:t>utviklingsarbeid</w:t>
            </w:r>
            <w:r w:rsidRPr="00E22EA2">
              <w:rPr>
                <w:rFonts w:eastAsiaTheme="minorEastAsia"/>
                <w:lang w:val="nb-NO"/>
              </w:rPr>
              <w:t xml:space="preserve">. I kunstnerisk </w:t>
            </w:r>
            <w:r w:rsidR="00C269D1">
              <w:rPr>
                <w:rFonts w:eastAsiaTheme="minorEastAsia"/>
                <w:lang w:val="nb-NO"/>
              </w:rPr>
              <w:t>utviklingsarbeid</w:t>
            </w:r>
            <w:r w:rsidRPr="00E22EA2">
              <w:rPr>
                <w:rFonts w:eastAsiaTheme="minorEastAsia"/>
                <w:lang w:val="nb-NO"/>
              </w:rPr>
              <w:t xml:space="preserve"> </w:t>
            </w:r>
            <w:r w:rsidR="00C269D1">
              <w:rPr>
                <w:rFonts w:eastAsiaTheme="minorEastAsia"/>
                <w:lang w:val="nb-NO"/>
              </w:rPr>
              <w:t>utvikles ny</w:t>
            </w:r>
            <w:r w:rsidRPr="00E22EA2">
              <w:rPr>
                <w:rFonts w:eastAsiaTheme="minorEastAsia"/>
                <w:lang w:val="nb-NO"/>
              </w:rPr>
              <w:t xml:space="preserve"> kunnskap gjennom selve kunstvirksomheten. Dette er forskning utført av kunstnere, dansere, designere, etc. </w:t>
            </w:r>
            <w:r w:rsidRPr="00C269D1">
              <w:rPr>
                <w:rFonts w:eastAsiaTheme="minorEastAsia"/>
                <w:i/>
                <w:iCs/>
                <w:lang w:val="nb-NO"/>
              </w:rPr>
              <w:t xml:space="preserve">gjennom </w:t>
            </w:r>
            <w:r w:rsidRPr="00E22EA2">
              <w:rPr>
                <w:rFonts w:eastAsiaTheme="minorEastAsia"/>
                <w:lang w:val="nb-NO"/>
              </w:rPr>
              <w:t>deres kunstneriske praksiser.</w:t>
            </w:r>
          </w:p>
          <w:p w14:paraId="0894F090" w14:textId="77777777" w:rsidR="001C36BF" w:rsidRDefault="00E22EA2" w:rsidP="00E22EA2">
            <w:pPr>
              <w:rPr>
                <w:rFonts w:eastAsiaTheme="minorEastAsia"/>
                <w:lang w:val="nb-NO"/>
              </w:rPr>
            </w:pPr>
            <w:r w:rsidRPr="00E22EA2">
              <w:rPr>
                <w:rFonts w:eastAsiaTheme="minorEastAsia"/>
                <w:lang w:val="nb-NO"/>
              </w:rPr>
              <w:t xml:space="preserve">Forskning </w:t>
            </w:r>
            <w:r w:rsidRPr="00C269D1">
              <w:rPr>
                <w:rFonts w:eastAsiaTheme="minorEastAsia"/>
                <w:i/>
                <w:iCs/>
                <w:lang w:val="nb-NO"/>
              </w:rPr>
              <w:t>i</w:t>
            </w:r>
            <w:r w:rsidRPr="00E22EA2">
              <w:rPr>
                <w:rFonts w:eastAsiaTheme="minorEastAsia"/>
                <w:lang w:val="nb-NO"/>
              </w:rPr>
              <w:t xml:space="preserve">, </w:t>
            </w:r>
            <w:r w:rsidRPr="00C269D1">
              <w:rPr>
                <w:rFonts w:eastAsiaTheme="minorEastAsia"/>
                <w:i/>
                <w:iCs/>
                <w:lang w:val="nb-NO"/>
              </w:rPr>
              <w:t>om</w:t>
            </w:r>
            <w:r w:rsidRPr="00E22EA2">
              <w:rPr>
                <w:rFonts w:eastAsiaTheme="minorEastAsia"/>
                <w:lang w:val="nb-NO"/>
              </w:rPr>
              <w:t xml:space="preserve"> og </w:t>
            </w:r>
            <w:r w:rsidRPr="00C269D1">
              <w:rPr>
                <w:rFonts w:eastAsiaTheme="minorEastAsia"/>
                <w:i/>
                <w:iCs/>
                <w:lang w:val="nb-NO"/>
              </w:rPr>
              <w:t>for</w:t>
            </w:r>
            <w:r w:rsidRPr="00E22EA2">
              <w:rPr>
                <w:rFonts w:eastAsiaTheme="minorEastAsia"/>
                <w:lang w:val="nb-NO"/>
              </w:rPr>
              <w:t xml:space="preserve"> kunstnerisk praksis som kommer fra søsterdisipliner innen naturvitenskap og humaniora er viktige støttespillere og ledsagere til </w:t>
            </w:r>
            <w:r w:rsidR="000B4D68">
              <w:rPr>
                <w:rFonts w:eastAsiaTheme="minorEastAsia"/>
                <w:lang w:val="nb-NO"/>
              </w:rPr>
              <w:t>prosesser innen kunstnerisk utviklingsarbeid</w:t>
            </w:r>
            <w:r w:rsidRPr="00E22EA2">
              <w:rPr>
                <w:rFonts w:eastAsiaTheme="minorEastAsia"/>
                <w:lang w:val="nb-NO"/>
              </w:rPr>
              <w:t xml:space="preserve">. Disse disiplinene utgjør imidlertid ikke kunstnerisk </w:t>
            </w:r>
            <w:r w:rsidR="000B4D68">
              <w:rPr>
                <w:rFonts w:eastAsiaTheme="minorEastAsia"/>
                <w:lang w:val="nb-NO"/>
              </w:rPr>
              <w:t>utviklingsarbeid</w:t>
            </w:r>
            <w:r w:rsidRPr="00E22EA2">
              <w:rPr>
                <w:rFonts w:eastAsiaTheme="minorEastAsia"/>
                <w:lang w:val="nb-NO"/>
              </w:rPr>
              <w:t xml:space="preserve"> i seg selv. </w:t>
            </w:r>
          </w:p>
          <w:p w14:paraId="48DF4F4A" w14:textId="074514D2" w:rsidR="00B4355E" w:rsidRDefault="00B4355E" w:rsidP="00E22EA2">
            <w:pPr>
              <w:rPr>
                <w:rFonts w:eastAsiaTheme="minorEastAsia"/>
                <w:lang w:val="nb-NO"/>
              </w:rPr>
            </w:pPr>
            <w:r>
              <w:rPr>
                <w:rFonts w:eastAsiaTheme="minorEastAsia"/>
                <w:lang w:val="nb-NO"/>
              </w:rPr>
              <w:t xml:space="preserve">Det følger av dette at </w:t>
            </w:r>
            <w:r w:rsidR="00E22EA2" w:rsidRPr="00E22EA2">
              <w:rPr>
                <w:rFonts w:eastAsiaTheme="minorEastAsia"/>
                <w:lang w:val="nb-NO"/>
              </w:rPr>
              <w:t>kompetanse innen naturvitenskapelige og humanistiske områder som kunsthistorie, teori, kuratorisk praksis, etc.</w:t>
            </w:r>
            <w:r>
              <w:rPr>
                <w:rFonts w:eastAsiaTheme="minorEastAsia"/>
                <w:lang w:val="nb-NO"/>
              </w:rPr>
              <w:t xml:space="preserve"> –</w:t>
            </w:r>
          </w:p>
          <w:p w14:paraId="3F275584" w14:textId="24B2CA8A" w:rsidR="00A24C37" w:rsidRPr="00B4355E" w:rsidRDefault="00E22EA2" w:rsidP="00E22EA2">
            <w:pPr>
              <w:rPr>
                <w:rFonts w:eastAsiaTheme="minorEastAsia"/>
                <w:lang w:val="nb-NO"/>
              </w:rPr>
            </w:pPr>
            <w:r w:rsidRPr="00E22EA2">
              <w:rPr>
                <w:rFonts w:eastAsiaTheme="minorEastAsia"/>
                <w:lang w:val="nb-NO"/>
              </w:rPr>
              <w:t xml:space="preserve">selv om </w:t>
            </w:r>
            <w:r w:rsidR="00B4355E">
              <w:rPr>
                <w:rFonts w:eastAsiaTheme="minorEastAsia"/>
                <w:lang w:val="nb-NO"/>
              </w:rPr>
              <w:t>d</w:t>
            </w:r>
            <w:r w:rsidR="0001141E">
              <w:rPr>
                <w:rFonts w:eastAsiaTheme="minorEastAsia"/>
                <w:lang w:val="nb-NO"/>
              </w:rPr>
              <w:t>isse</w:t>
            </w:r>
            <w:r w:rsidR="00B4355E">
              <w:rPr>
                <w:rFonts w:eastAsiaTheme="minorEastAsia"/>
                <w:lang w:val="nb-NO"/>
              </w:rPr>
              <w:t xml:space="preserve"> utgjør viktige </w:t>
            </w:r>
            <w:r w:rsidRPr="00E22EA2">
              <w:rPr>
                <w:rFonts w:eastAsiaTheme="minorEastAsia"/>
                <w:lang w:val="nb-NO"/>
              </w:rPr>
              <w:t xml:space="preserve"> støtteelementer </w:t>
            </w:r>
            <w:r w:rsidRPr="00B235B3">
              <w:rPr>
                <w:rFonts w:eastAsiaTheme="minorEastAsia"/>
                <w:i/>
                <w:iCs/>
                <w:lang w:val="nb-NO"/>
              </w:rPr>
              <w:t>i</w:t>
            </w:r>
            <w:r w:rsidRPr="00E22EA2">
              <w:rPr>
                <w:rFonts w:eastAsiaTheme="minorEastAsia"/>
                <w:lang w:val="nb-NO"/>
              </w:rPr>
              <w:t xml:space="preserve">, </w:t>
            </w:r>
            <w:r w:rsidRPr="00B235B3">
              <w:rPr>
                <w:rFonts w:eastAsiaTheme="minorEastAsia"/>
                <w:i/>
                <w:iCs/>
                <w:lang w:val="nb-NO"/>
              </w:rPr>
              <w:t>om</w:t>
            </w:r>
            <w:r w:rsidRPr="00E22EA2">
              <w:rPr>
                <w:rFonts w:eastAsiaTheme="minorEastAsia"/>
                <w:lang w:val="nb-NO"/>
              </w:rPr>
              <w:t xml:space="preserve"> og </w:t>
            </w:r>
            <w:r w:rsidRPr="00B235B3">
              <w:rPr>
                <w:rFonts w:eastAsiaTheme="minorEastAsia"/>
                <w:i/>
                <w:iCs/>
                <w:lang w:val="nb-NO"/>
              </w:rPr>
              <w:t xml:space="preserve">for </w:t>
            </w:r>
            <w:r w:rsidRPr="00E22EA2">
              <w:rPr>
                <w:rFonts w:eastAsiaTheme="minorEastAsia"/>
                <w:lang w:val="nb-NO"/>
              </w:rPr>
              <w:t>kunstvirksomhet</w:t>
            </w:r>
            <w:r w:rsidR="0001141E">
              <w:rPr>
                <w:rFonts w:eastAsiaTheme="minorEastAsia"/>
                <w:lang w:val="nb-NO"/>
              </w:rPr>
              <w:t xml:space="preserve"> – </w:t>
            </w:r>
            <w:r w:rsidR="005E0361">
              <w:rPr>
                <w:rFonts w:eastAsiaTheme="minorEastAsia"/>
                <w:lang w:val="nb-NO"/>
              </w:rPr>
              <w:t xml:space="preserve">utgjør de ikke </w:t>
            </w:r>
            <w:r w:rsidR="0001141E">
              <w:rPr>
                <w:rFonts w:eastAsiaTheme="minorEastAsia"/>
                <w:lang w:val="nb-NO"/>
              </w:rPr>
              <w:t xml:space="preserve">ikke er </w:t>
            </w:r>
            <w:r w:rsidRPr="00E22EA2">
              <w:rPr>
                <w:rFonts w:eastAsiaTheme="minorEastAsia"/>
                <w:lang w:val="nb-NO"/>
              </w:rPr>
              <w:t xml:space="preserve">kompetanse i </w:t>
            </w:r>
            <w:r w:rsidR="00A75019">
              <w:rPr>
                <w:rFonts w:eastAsiaTheme="minorEastAsia"/>
                <w:lang w:val="nb-NO"/>
              </w:rPr>
              <w:t xml:space="preserve">selve den </w:t>
            </w:r>
            <w:r w:rsidRPr="00E22EA2">
              <w:rPr>
                <w:rFonts w:eastAsiaTheme="minorEastAsia"/>
                <w:lang w:val="nb-NO"/>
              </w:rPr>
              <w:t>kunstnerisk</w:t>
            </w:r>
            <w:r w:rsidR="00A75019">
              <w:rPr>
                <w:rFonts w:eastAsiaTheme="minorEastAsia"/>
                <w:lang w:val="nb-NO"/>
              </w:rPr>
              <w:t>e</w:t>
            </w:r>
            <w:r w:rsidRPr="00E22EA2">
              <w:rPr>
                <w:rFonts w:eastAsiaTheme="minorEastAsia"/>
                <w:lang w:val="nb-NO"/>
              </w:rPr>
              <w:t xml:space="preserve"> praksis</w:t>
            </w:r>
            <w:r w:rsidR="00A75019">
              <w:rPr>
                <w:rFonts w:eastAsiaTheme="minorEastAsia"/>
                <w:lang w:val="nb-NO"/>
              </w:rPr>
              <w:t>en</w:t>
            </w:r>
            <w:r w:rsidRPr="00E22EA2">
              <w:rPr>
                <w:rFonts w:eastAsiaTheme="minorEastAsia"/>
                <w:lang w:val="nb-NO"/>
              </w:rPr>
              <w:t xml:space="preserve">, og utgjør </w:t>
            </w:r>
            <w:r w:rsidR="00A75019">
              <w:rPr>
                <w:rFonts w:eastAsiaTheme="minorEastAsia"/>
                <w:lang w:val="nb-NO"/>
              </w:rPr>
              <w:t>derfor</w:t>
            </w:r>
            <w:r w:rsidRPr="00E22EA2">
              <w:rPr>
                <w:rFonts w:eastAsiaTheme="minorEastAsia"/>
                <w:lang w:val="nb-NO"/>
              </w:rPr>
              <w:t xml:space="preserve"> ikke kompetanse i kunstnerisk </w:t>
            </w:r>
            <w:r w:rsidR="00677F13">
              <w:rPr>
                <w:rFonts w:eastAsiaTheme="minorEastAsia"/>
                <w:lang w:val="nb-NO"/>
              </w:rPr>
              <w:t>utviklingsarbeid</w:t>
            </w:r>
            <w:r w:rsidRPr="00E22EA2">
              <w:rPr>
                <w:rFonts w:eastAsiaTheme="minorEastAsia"/>
                <w:lang w:val="nb-NO"/>
              </w:rPr>
              <w:t>.</w:t>
            </w:r>
          </w:p>
        </w:tc>
        <w:tc>
          <w:tcPr>
            <w:tcW w:w="6974" w:type="dxa"/>
          </w:tcPr>
          <w:p w14:paraId="1608A77F" w14:textId="77777777" w:rsidR="00C5682F" w:rsidRPr="005C5F6F" w:rsidRDefault="00C5682F" w:rsidP="00C5682F">
            <w:pPr>
              <w:rPr>
                <w:rFonts w:eastAsiaTheme="minorEastAsia"/>
                <w:b/>
                <w:bCs/>
                <w:color w:val="000000" w:themeColor="text1"/>
              </w:rPr>
            </w:pPr>
            <w:r w:rsidRPr="005C5F6F">
              <w:rPr>
                <w:rFonts w:eastAsiaTheme="minorEastAsia"/>
                <w:b/>
                <w:bCs/>
                <w:color w:val="000000" w:themeColor="text1"/>
              </w:rPr>
              <w:t>Introduction</w:t>
            </w:r>
          </w:p>
          <w:p w14:paraId="650E5DFE" w14:textId="77777777" w:rsidR="00C5682F" w:rsidRPr="005C5F6F" w:rsidRDefault="00C5682F" w:rsidP="00C5682F">
            <w:pPr>
              <w:rPr>
                <w:rFonts w:eastAsiaTheme="minorEastAsia"/>
                <w:color w:val="000000" w:themeColor="text1"/>
              </w:rPr>
            </w:pPr>
            <w:r w:rsidRPr="005C5F6F">
              <w:rPr>
                <w:rFonts w:eastAsiaTheme="minorEastAsia"/>
                <w:color w:val="000000" w:themeColor="text1"/>
              </w:rPr>
              <w:t xml:space="preserve">Artistic practice is the core of artistic research.  In artistic research, the pursuit of new knowledge is forged through the art activity itself. This is research conducted by artists, dancers, designers, etc. </w:t>
            </w:r>
            <w:r w:rsidRPr="00C269D1">
              <w:rPr>
                <w:rFonts w:eastAsiaTheme="minorEastAsia"/>
                <w:i/>
                <w:iCs/>
                <w:color w:val="000000" w:themeColor="text1"/>
              </w:rPr>
              <w:t>through</w:t>
            </w:r>
            <w:r w:rsidRPr="005C5F6F">
              <w:rPr>
                <w:rFonts w:eastAsiaTheme="minorEastAsia"/>
                <w:color w:val="000000" w:themeColor="text1"/>
              </w:rPr>
              <w:t xml:space="preserve"> their artistic practices.</w:t>
            </w:r>
          </w:p>
          <w:p w14:paraId="78A8B3EE" w14:textId="75CA48AE" w:rsidR="001C36BF" w:rsidRDefault="00C5682F" w:rsidP="00C5682F">
            <w:pPr>
              <w:rPr>
                <w:rFonts w:eastAsiaTheme="minorEastAsia"/>
                <w:color w:val="000000" w:themeColor="text1"/>
              </w:rPr>
            </w:pPr>
            <w:r w:rsidRPr="005C5F6F">
              <w:rPr>
                <w:rFonts w:eastAsiaTheme="minorEastAsia"/>
                <w:color w:val="000000" w:themeColor="text1"/>
              </w:rPr>
              <w:t xml:space="preserve">Research </w:t>
            </w:r>
            <w:r w:rsidRPr="005E0361">
              <w:rPr>
                <w:rFonts w:eastAsiaTheme="minorEastAsia"/>
                <w:i/>
                <w:iCs/>
                <w:color w:val="000000" w:themeColor="text1"/>
              </w:rPr>
              <w:t>in</w:t>
            </w:r>
            <w:r w:rsidRPr="005C5F6F">
              <w:rPr>
                <w:rFonts w:eastAsiaTheme="minorEastAsia"/>
                <w:color w:val="000000" w:themeColor="text1"/>
              </w:rPr>
              <w:t xml:space="preserve">, </w:t>
            </w:r>
            <w:r w:rsidRPr="005E0361">
              <w:rPr>
                <w:rFonts w:eastAsiaTheme="minorEastAsia"/>
                <w:i/>
                <w:iCs/>
                <w:color w:val="000000" w:themeColor="text1"/>
              </w:rPr>
              <w:t>about</w:t>
            </w:r>
            <w:r w:rsidRPr="005C5F6F">
              <w:rPr>
                <w:rFonts w:eastAsiaTheme="minorEastAsia"/>
                <w:color w:val="000000" w:themeColor="text1"/>
              </w:rPr>
              <w:t xml:space="preserve">, and </w:t>
            </w:r>
            <w:r w:rsidRPr="005E0361">
              <w:rPr>
                <w:rFonts w:eastAsiaTheme="minorEastAsia"/>
                <w:i/>
                <w:iCs/>
                <w:color w:val="000000" w:themeColor="text1"/>
              </w:rPr>
              <w:t>for</w:t>
            </w:r>
            <w:r w:rsidRPr="005C5F6F">
              <w:rPr>
                <w:rFonts w:eastAsiaTheme="minorEastAsia"/>
                <w:color w:val="000000" w:themeColor="text1"/>
              </w:rPr>
              <w:t xml:space="preserve"> artistic practice that emanates from sister disciplines in science and humanities are important supports and companions to artistic research processes.  These disciplines however do not constitute artistic research itself.  </w:t>
            </w:r>
          </w:p>
          <w:p w14:paraId="63088D48" w14:textId="04E8F918" w:rsidR="00A24C37" w:rsidRPr="005C5F6F" w:rsidRDefault="00C5682F" w:rsidP="00C5682F">
            <w:pPr>
              <w:rPr>
                <w:rFonts w:eastAsiaTheme="minorEastAsia"/>
                <w:b/>
                <w:bCs/>
                <w:color w:val="000000" w:themeColor="text1"/>
              </w:rPr>
            </w:pPr>
            <w:r w:rsidRPr="005C5F6F">
              <w:rPr>
                <w:rFonts w:eastAsiaTheme="minorEastAsia"/>
                <w:color w:val="000000" w:themeColor="text1"/>
              </w:rPr>
              <w:t xml:space="preserve">Accordingly, competence in sciences and humanities areas such as art history, theory, curatorial practice, etc., while important supports </w:t>
            </w:r>
            <w:r w:rsidRPr="00B4355E">
              <w:rPr>
                <w:rFonts w:eastAsiaTheme="minorEastAsia"/>
                <w:i/>
                <w:iCs/>
                <w:color w:val="000000" w:themeColor="text1"/>
              </w:rPr>
              <w:t>in</w:t>
            </w:r>
            <w:r w:rsidRPr="005C5F6F">
              <w:rPr>
                <w:rFonts w:eastAsiaTheme="minorEastAsia"/>
                <w:color w:val="000000" w:themeColor="text1"/>
              </w:rPr>
              <w:t xml:space="preserve">, </w:t>
            </w:r>
            <w:r w:rsidRPr="00B4355E">
              <w:rPr>
                <w:rFonts w:eastAsiaTheme="minorEastAsia"/>
                <w:i/>
                <w:iCs/>
                <w:color w:val="000000" w:themeColor="text1"/>
              </w:rPr>
              <w:t>about</w:t>
            </w:r>
            <w:r w:rsidRPr="005C5F6F">
              <w:rPr>
                <w:rFonts w:eastAsiaTheme="minorEastAsia"/>
                <w:color w:val="000000" w:themeColor="text1"/>
              </w:rPr>
              <w:t xml:space="preserve">, and </w:t>
            </w:r>
            <w:r w:rsidRPr="00B4355E">
              <w:rPr>
                <w:rFonts w:eastAsiaTheme="minorEastAsia"/>
                <w:i/>
                <w:iCs/>
                <w:color w:val="000000" w:themeColor="text1"/>
              </w:rPr>
              <w:t>for</w:t>
            </w:r>
            <w:r w:rsidRPr="005C5F6F">
              <w:rPr>
                <w:rFonts w:eastAsiaTheme="minorEastAsia"/>
                <w:color w:val="000000" w:themeColor="text1"/>
              </w:rPr>
              <w:t xml:space="preserve"> art activities, do not constitute competency in artistic practice itself, and accordingly, do not constitute competency in artistic research.</w:t>
            </w:r>
          </w:p>
        </w:tc>
      </w:tr>
      <w:tr w:rsidR="00A24C37" w:rsidRPr="00A24C37" w14:paraId="4DBC8B16" w14:textId="77777777" w:rsidTr="00A24C37">
        <w:tc>
          <w:tcPr>
            <w:tcW w:w="6974" w:type="dxa"/>
          </w:tcPr>
          <w:p w14:paraId="3C3E5FA5" w14:textId="77777777" w:rsidR="0043237D" w:rsidRPr="0043237D" w:rsidRDefault="0043237D" w:rsidP="0043237D">
            <w:pPr>
              <w:rPr>
                <w:rFonts w:eastAsiaTheme="minorEastAsia"/>
                <w:b/>
                <w:bCs/>
                <w:lang w:val="nb-NO"/>
              </w:rPr>
            </w:pPr>
            <w:r w:rsidRPr="0043237D">
              <w:rPr>
                <w:rFonts w:eastAsiaTheme="minorEastAsia"/>
                <w:b/>
                <w:bCs/>
                <w:lang w:val="nb-NO"/>
              </w:rPr>
              <w:t>Kompetansevurdering</w:t>
            </w:r>
          </w:p>
          <w:p w14:paraId="3B0A05F4" w14:textId="1E09876F" w:rsidR="00A24C37" w:rsidRPr="0043237D" w:rsidRDefault="0043237D" w:rsidP="0043237D">
            <w:pPr>
              <w:rPr>
                <w:rFonts w:eastAsiaTheme="minorEastAsia"/>
                <w:lang w:val="nb-NO"/>
              </w:rPr>
            </w:pPr>
            <w:r w:rsidRPr="0043237D">
              <w:rPr>
                <w:rFonts w:eastAsiaTheme="minorEastAsia"/>
                <w:lang w:val="nb-NO"/>
              </w:rPr>
              <w:t xml:space="preserve">Personer som vurderes til </w:t>
            </w:r>
            <w:r w:rsidR="00A75019">
              <w:rPr>
                <w:rFonts w:eastAsiaTheme="minorEastAsia"/>
                <w:lang w:val="nb-NO"/>
              </w:rPr>
              <w:t>rollen</w:t>
            </w:r>
            <w:r w:rsidRPr="0043237D">
              <w:rPr>
                <w:rFonts w:eastAsiaTheme="minorEastAsia"/>
                <w:lang w:val="nb-NO"/>
              </w:rPr>
              <w:t xml:space="preserve"> som hovedveiledere for doktorgradsprosjekter, og personer som vurderes for evaluerings</w:t>
            </w:r>
            <w:r w:rsidR="00A75019">
              <w:rPr>
                <w:rFonts w:eastAsiaTheme="minorEastAsia"/>
                <w:lang w:val="nb-NO"/>
              </w:rPr>
              <w:t xml:space="preserve">roller </w:t>
            </w:r>
            <w:r w:rsidRPr="0043237D">
              <w:rPr>
                <w:rFonts w:eastAsiaTheme="minorEastAsia"/>
                <w:lang w:val="nb-NO"/>
              </w:rPr>
              <w:t xml:space="preserve">som krever praksiskompetanse, må ha minst førsteamanuensiskompetanse innen kunstnerisk praksis (førstekompetanse basert på kunstnerisk virksomhet). Kunstnerisk praksis er definert som </w:t>
            </w:r>
            <w:r w:rsidR="003A4E9A">
              <w:rPr>
                <w:rFonts w:eastAsiaTheme="minorEastAsia"/>
                <w:lang w:val="nb-NO"/>
              </w:rPr>
              <w:t>praksis</w:t>
            </w:r>
            <w:r w:rsidRPr="0043237D">
              <w:rPr>
                <w:rFonts w:eastAsiaTheme="minorEastAsia"/>
                <w:lang w:val="nb-NO"/>
              </w:rPr>
              <w:t xml:space="preserve"> som kunstnere, dansere/koreografer, </w:t>
            </w:r>
            <w:r w:rsidR="00664866">
              <w:rPr>
                <w:rFonts w:eastAsiaTheme="minorEastAsia"/>
                <w:lang w:val="nb-NO"/>
              </w:rPr>
              <w:t>sangere</w:t>
            </w:r>
            <w:r w:rsidRPr="0043237D">
              <w:rPr>
                <w:rFonts w:eastAsiaTheme="minorEastAsia"/>
                <w:lang w:val="nb-NO"/>
              </w:rPr>
              <w:t>, designere, kunst- og håndverksutøvere.</w:t>
            </w:r>
          </w:p>
        </w:tc>
        <w:tc>
          <w:tcPr>
            <w:tcW w:w="6974" w:type="dxa"/>
          </w:tcPr>
          <w:p w14:paraId="7503E855" w14:textId="77777777" w:rsidR="00C5682F" w:rsidRPr="005C5F6F" w:rsidRDefault="00C5682F" w:rsidP="00C5682F">
            <w:pPr>
              <w:rPr>
                <w:rFonts w:eastAsiaTheme="minorEastAsia"/>
                <w:b/>
                <w:bCs/>
                <w:color w:val="000000" w:themeColor="text1"/>
              </w:rPr>
            </w:pPr>
            <w:r w:rsidRPr="005C5F6F">
              <w:rPr>
                <w:rFonts w:eastAsiaTheme="minorEastAsia"/>
                <w:b/>
                <w:bCs/>
                <w:color w:val="000000" w:themeColor="text1"/>
              </w:rPr>
              <w:t>Competency assessment</w:t>
            </w:r>
          </w:p>
          <w:p w14:paraId="0A933DF5" w14:textId="2052A826" w:rsidR="00A24C37" w:rsidRPr="005C5F6F" w:rsidRDefault="00C5682F" w:rsidP="00C5682F">
            <w:pPr>
              <w:rPr>
                <w:rFonts w:eastAsiaTheme="minorEastAsia"/>
                <w:b/>
                <w:bCs/>
                <w:color w:val="000000" w:themeColor="text1"/>
              </w:rPr>
            </w:pPr>
            <w:r w:rsidRPr="005C5F6F">
              <w:rPr>
                <w:rFonts w:eastAsiaTheme="minorEastAsia"/>
                <w:color w:val="000000" w:themeColor="text1"/>
              </w:rPr>
              <w:t xml:space="preserve">Persons considered for </w:t>
            </w:r>
            <w:r w:rsidR="00664866">
              <w:rPr>
                <w:rFonts w:eastAsiaTheme="minorEastAsia"/>
                <w:color w:val="000000" w:themeColor="text1"/>
              </w:rPr>
              <w:t>the role</w:t>
            </w:r>
            <w:r w:rsidR="00664866" w:rsidRPr="005C5F6F">
              <w:rPr>
                <w:rFonts w:eastAsiaTheme="minorEastAsia"/>
                <w:color w:val="000000" w:themeColor="text1"/>
              </w:rPr>
              <w:t xml:space="preserve"> </w:t>
            </w:r>
            <w:r w:rsidRPr="005C5F6F">
              <w:rPr>
                <w:rFonts w:eastAsiaTheme="minorEastAsia"/>
                <w:color w:val="000000" w:themeColor="text1"/>
              </w:rPr>
              <w:t xml:space="preserve">as main supervisors of </w:t>
            </w:r>
            <w:r w:rsidR="005E0361">
              <w:rPr>
                <w:rFonts w:eastAsiaTheme="minorEastAsia"/>
                <w:color w:val="000000" w:themeColor="text1"/>
              </w:rPr>
              <w:t xml:space="preserve">artistic </w:t>
            </w:r>
            <w:r w:rsidRPr="005C5F6F">
              <w:rPr>
                <w:rFonts w:eastAsiaTheme="minorEastAsia"/>
                <w:color w:val="000000" w:themeColor="text1"/>
              </w:rPr>
              <w:t>doctoral projects, and persons considered for</w:t>
            </w:r>
            <w:r w:rsidR="00664866">
              <w:rPr>
                <w:rFonts w:eastAsiaTheme="minorEastAsia"/>
                <w:color w:val="000000" w:themeColor="text1"/>
              </w:rPr>
              <w:t xml:space="preserve"> roles in </w:t>
            </w:r>
            <w:r w:rsidRPr="005C5F6F">
              <w:rPr>
                <w:rFonts w:eastAsiaTheme="minorEastAsia"/>
                <w:color w:val="000000" w:themeColor="text1"/>
              </w:rPr>
              <w:t>evaluation</w:t>
            </w:r>
            <w:r w:rsidR="00664866">
              <w:rPr>
                <w:rFonts w:eastAsiaTheme="minorEastAsia"/>
                <w:color w:val="000000" w:themeColor="text1"/>
              </w:rPr>
              <w:t xml:space="preserve"> committees</w:t>
            </w:r>
            <w:r w:rsidRPr="005C5F6F">
              <w:rPr>
                <w:rFonts w:eastAsiaTheme="minorEastAsia"/>
                <w:color w:val="000000" w:themeColor="text1"/>
              </w:rPr>
              <w:t xml:space="preserve"> requiring practice-competence must have at least Associate Professor level competency in artistic practice (førstekompetanse basert på kunstnerisk virksomhet).  Artistic practice is </w:t>
            </w:r>
            <w:r w:rsidRPr="00B74A78">
              <w:rPr>
                <w:rFonts w:eastAsiaTheme="minorEastAsia"/>
                <w:color w:val="000000" w:themeColor="text1"/>
              </w:rPr>
              <w:t>defined as</w:t>
            </w:r>
            <w:r w:rsidR="003A4E9A" w:rsidRPr="00B74A78">
              <w:rPr>
                <w:rFonts w:eastAsiaTheme="minorEastAsia"/>
                <w:color w:val="000000" w:themeColor="text1"/>
              </w:rPr>
              <w:t xml:space="preserve"> practice</w:t>
            </w:r>
            <w:r w:rsidR="009B6D9D" w:rsidRPr="00B74A78">
              <w:rPr>
                <w:rFonts w:eastAsiaTheme="minorEastAsia"/>
                <w:color w:val="000000" w:themeColor="text1"/>
              </w:rPr>
              <w:t>s</w:t>
            </w:r>
            <w:r w:rsidR="003A4E9A" w:rsidRPr="00B74A78">
              <w:rPr>
                <w:rFonts w:eastAsiaTheme="minorEastAsia"/>
                <w:color w:val="000000" w:themeColor="text1"/>
              </w:rPr>
              <w:t xml:space="preserve"> as</w:t>
            </w:r>
            <w:r w:rsidRPr="00B74A78">
              <w:rPr>
                <w:rFonts w:eastAsiaTheme="minorEastAsia"/>
                <w:color w:val="000000" w:themeColor="text1"/>
              </w:rPr>
              <w:t xml:space="preserve"> artists</w:t>
            </w:r>
            <w:r w:rsidRPr="005C5F6F">
              <w:rPr>
                <w:rFonts w:eastAsiaTheme="minorEastAsia"/>
                <w:color w:val="000000" w:themeColor="text1"/>
              </w:rPr>
              <w:t>, dancers/choreographers, vocalists, designers, arts and crafts practitioners.</w:t>
            </w:r>
          </w:p>
        </w:tc>
      </w:tr>
      <w:tr w:rsidR="00A24C37" w:rsidRPr="00A24C37" w14:paraId="0F121E4C" w14:textId="77777777" w:rsidTr="00A24C37">
        <w:tc>
          <w:tcPr>
            <w:tcW w:w="6974" w:type="dxa"/>
          </w:tcPr>
          <w:p w14:paraId="6685DE48" w14:textId="279FDE40" w:rsidR="008609E3" w:rsidRPr="008609E3" w:rsidRDefault="003A4E9A" w:rsidP="008609E3">
            <w:pPr>
              <w:rPr>
                <w:rFonts w:eastAsiaTheme="minorEastAsia"/>
                <w:lang w:val="nb-NO"/>
              </w:rPr>
            </w:pPr>
            <w:r>
              <w:rPr>
                <w:rFonts w:eastAsiaTheme="minorEastAsia"/>
                <w:lang w:val="nb-NO"/>
              </w:rPr>
              <w:t xml:space="preserve">Lov om universiteter og høgskoler fra </w:t>
            </w:r>
            <w:r w:rsidR="008609E3" w:rsidRPr="008609E3">
              <w:rPr>
                <w:rFonts w:eastAsiaTheme="minorEastAsia"/>
                <w:lang w:val="nb-NO"/>
              </w:rPr>
              <w:t xml:space="preserve">fra 2005 deler høyere utdanningsforskning i to grener og metoder for </w:t>
            </w:r>
            <w:r w:rsidR="00664866" w:rsidRPr="008609E3">
              <w:rPr>
                <w:rFonts w:eastAsiaTheme="minorEastAsia"/>
                <w:lang w:val="nb-NO"/>
              </w:rPr>
              <w:t>kunnskaps</w:t>
            </w:r>
            <w:r w:rsidR="00664866">
              <w:rPr>
                <w:rFonts w:eastAsiaTheme="minorEastAsia"/>
                <w:lang w:val="nb-NO"/>
              </w:rPr>
              <w:t>søken</w:t>
            </w:r>
            <w:r w:rsidR="008609E3" w:rsidRPr="008609E3">
              <w:rPr>
                <w:rFonts w:eastAsiaTheme="minorEastAsia"/>
                <w:lang w:val="nb-NO"/>
              </w:rPr>
              <w:t xml:space="preserve">: vitenskapelig og kunstnerisk. </w:t>
            </w:r>
            <w:r w:rsidR="001C1391">
              <w:rPr>
                <w:rFonts w:eastAsiaTheme="minorEastAsia"/>
                <w:lang w:val="nb-NO"/>
              </w:rPr>
              <w:t>Loven fastslår at</w:t>
            </w:r>
            <w:r w:rsidR="008609E3" w:rsidRPr="008609E3">
              <w:rPr>
                <w:rFonts w:eastAsiaTheme="minorEastAsia"/>
                <w:lang w:val="nb-NO"/>
              </w:rPr>
              <w:t xml:space="preserve"> høyere utdanning og forskning innen naturvitenskap og humaniora, og kunstnerisk </w:t>
            </w:r>
            <w:r w:rsidR="001C1391">
              <w:rPr>
                <w:rFonts w:eastAsiaTheme="minorEastAsia"/>
                <w:lang w:val="nb-NO"/>
              </w:rPr>
              <w:t xml:space="preserve">utviklingsarbeid </w:t>
            </w:r>
            <w:r w:rsidR="008609E3" w:rsidRPr="008609E3">
              <w:rPr>
                <w:rFonts w:eastAsiaTheme="minorEastAsia"/>
                <w:lang w:val="nb-NO"/>
              </w:rPr>
              <w:t>er like</w:t>
            </w:r>
            <w:r w:rsidR="00C44762">
              <w:rPr>
                <w:rFonts w:eastAsiaTheme="minorEastAsia"/>
                <w:lang w:val="nb-NO"/>
              </w:rPr>
              <w:t>verdige</w:t>
            </w:r>
            <w:r w:rsidR="008609E3" w:rsidRPr="008609E3">
              <w:rPr>
                <w:rFonts w:eastAsiaTheme="minorEastAsia"/>
                <w:lang w:val="nb-NO"/>
              </w:rPr>
              <w:t xml:space="preserve"> </w:t>
            </w:r>
            <w:r w:rsidR="00B67A18">
              <w:rPr>
                <w:rFonts w:eastAsiaTheme="minorEastAsia"/>
                <w:lang w:val="nb-NO"/>
              </w:rPr>
              <w:t>når det gjelder</w:t>
            </w:r>
            <w:r w:rsidR="008609E3" w:rsidRPr="008609E3">
              <w:rPr>
                <w:rFonts w:eastAsiaTheme="minorEastAsia"/>
                <w:lang w:val="nb-NO"/>
              </w:rPr>
              <w:t xml:space="preserve"> intellektuell strenghet og potensial</w:t>
            </w:r>
            <w:r w:rsidR="006E5B2E">
              <w:rPr>
                <w:rFonts w:eastAsiaTheme="minorEastAsia"/>
                <w:lang w:val="nb-NO"/>
              </w:rPr>
              <w:t>e</w:t>
            </w:r>
            <w:r w:rsidR="008609E3" w:rsidRPr="008609E3">
              <w:rPr>
                <w:rFonts w:eastAsiaTheme="minorEastAsia"/>
                <w:lang w:val="nb-NO"/>
              </w:rPr>
              <w:t xml:space="preserve"> for </w:t>
            </w:r>
            <w:r w:rsidR="007905E7">
              <w:rPr>
                <w:rFonts w:eastAsiaTheme="minorEastAsia"/>
                <w:lang w:val="nb-NO"/>
              </w:rPr>
              <w:t xml:space="preserve">å bidra til kunnskapsutviklingen. Samtidig </w:t>
            </w:r>
            <w:r w:rsidR="00F94450">
              <w:rPr>
                <w:rFonts w:eastAsiaTheme="minorEastAsia"/>
                <w:lang w:val="nb-NO"/>
              </w:rPr>
              <w:t xml:space="preserve">er det forskjeller </w:t>
            </w:r>
            <w:r w:rsidR="00F94450">
              <w:rPr>
                <w:rFonts w:eastAsiaTheme="minorEastAsia"/>
                <w:lang w:val="nb-NO"/>
              </w:rPr>
              <w:lastRenderedPageBreak/>
              <w:t xml:space="preserve">mellom disse </w:t>
            </w:r>
            <w:r w:rsidR="008609E3" w:rsidRPr="008609E3">
              <w:rPr>
                <w:rFonts w:eastAsiaTheme="minorEastAsia"/>
                <w:lang w:val="nb-NO"/>
              </w:rPr>
              <w:t>i tenkemåter, metode</w:t>
            </w:r>
            <w:r w:rsidR="00F94450">
              <w:rPr>
                <w:rFonts w:eastAsiaTheme="minorEastAsia"/>
                <w:lang w:val="nb-NO"/>
              </w:rPr>
              <w:t>r</w:t>
            </w:r>
            <w:r w:rsidR="008609E3" w:rsidRPr="008609E3">
              <w:rPr>
                <w:rFonts w:eastAsiaTheme="minorEastAsia"/>
                <w:lang w:val="nb-NO"/>
              </w:rPr>
              <w:t xml:space="preserve"> og produksjon </w:t>
            </w:r>
            <w:r w:rsidR="0015502C">
              <w:rPr>
                <w:rFonts w:eastAsiaTheme="minorEastAsia"/>
                <w:lang w:val="nb-NO"/>
              </w:rPr>
              <w:t>som gjør det nødvendig å ha ulike, men likeverdige rammeverk for utvikling.</w:t>
            </w:r>
          </w:p>
          <w:p w14:paraId="5530B5D7" w14:textId="423DD8C3" w:rsidR="00A24C37" w:rsidRPr="008609E3" w:rsidRDefault="008609E3" w:rsidP="008609E3">
            <w:pPr>
              <w:rPr>
                <w:rFonts w:eastAsiaTheme="minorEastAsia"/>
                <w:lang w:val="nb-NO"/>
              </w:rPr>
            </w:pPr>
            <w:r w:rsidRPr="008609E3">
              <w:rPr>
                <w:rFonts w:eastAsiaTheme="minorEastAsia"/>
                <w:lang w:val="nb-NO"/>
              </w:rPr>
              <w:t xml:space="preserve">Med utgangspunkt i denne inndelingen etablerte </w:t>
            </w:r>
            <w:r w:rsidR="0015502C">
              <w:rPr>
                <w:rFonts w:eastAsiaTheme="minorEastAsia"/>
                <w:lang w:val="nb-NO"/>
              </w:rPr>
              <w:t xml:space="preserve">Kunnskapsdepartementet </w:t>
            </w:r>
            <w:r w:rsidRPr="008609E3">
              <w:rPr>
                <w:rFonts w:eastAsiaTheme="minorEastAsia"/>
                <w:lang w:val="nb-NO"/>
              </w:rPr>
              <w:t>to ph.d.-</w:t>
            </w:r>
            <w:r w:rsidR="0015502C">
              <w:rPr>
                <w:rFonts w:eastAsiaTheme="minorEastAsia"/>
                <w:lang w:val="nb-NO"/>
              </w:rPr>
              <w:t>grader</w:t>
            </w:r>
            <w:r w:rsidRPr="008609E3">
              <w:rPr>
                <w:rFonts w:eastAsiaTheme="minorEastAsia"/>
                <w:lang w:val="nb-NO"/>
              </w:rPr>
              <w:t xml:space="preserve">, </w:t>
            </w:r>
            <w:r w:rsidR="0015502C">
              <w:rPr>
                <w:rFonts w:eastAsiaTheme="minorEastAsia"/>
                <w:lang w:val="nb-NO"/>
              </w:rPr>
              <w:t>en basert på</w:t>
            </w:r>
            <w:r w:rsidRPr="008609E3">
              <w:rPr>
                <w:rFonts w:eastAsiaTheme="minorEastAsia"/>
                <w:lang w:val="nb-NO"/>
              </w:rPr>
              <w:t xml:space="preserve"> vitenskapelig forskning og </w:t>
            </w:r>
            <w:r w:rsidR="0015502C">
              <w:rPr>
                <w:rFonts w:eastAsiaTheme="minorEastAsia"/>
                <w:lang w:val="nb-NO"/>
              </w:rPr>
              <w:t>en basert på kunstnerisk utviklingsarbeid.</w:t>
            </w:r>
          </w:p>
        </w:tc>
        <w:tc>
          <w:tcPr>
            <w:tcW w:w="6974" w:type="dxa"/>
          </w:tcPr>
          <w:p w14:paraId="7D9332D3" w14:textId="7FB98362" w:rsidR="005C5F6F" w:rsidRPr="005C5F6F" w:rsidRDefault="005C5F6F" w:rsidP="005C5F6F">
            <w:pPr>
              <w:rPr>
                <w:rFonts w:eastAsiaTheme="minorEastAsia"/>
                <w:color w:val="000000" w:themeColor="text1"/>
              </w:rPr>
            </w:pPr>
            <w:r w:rsidRPr="005C5F6F">
              <w:rPr>
                <w:rFonts w:eastAsiaTheme="minorEastAsia"/>
                <w:color w:val="000000" w:themeColor="text1"/>
              </w:rPr>
              <w:lastRenderedPageBreak/>
              <w:t>The Norwegian Act relating to universities and university colleges from 2005 divides higher education research into two branches and methods of knowledge pursuit:  scientific and artistic. This act has determined that higher education and research within science and humanities, and artistic research are equal in intellectual rigor and potential for contribution, but different enough in ways of thinking, metho</w:t>
            </w:r>
            <w:r w:rsidRPr="00B74A78">
              <w:rPr>
                <w:rFonts w:eastAsiaTheme="minorEastAsia"/>
                <w:color w:val="000000" w:themeColor="text1"/>
              </w:rPr>
              <w:t>d</w:t>
            </w:r>
            <w:r w:rsidR="00F94450" w:rsidRPr="00B74A78">
              <w:rPr>
                <w:rFonts w:eastAsiaTheme="minorEastAsia"/>
                <w:color w:val="000000" w:themeColor="text1"/>
              </w:rPr>
              <w:t>s</w:t>
            </w:r>
            <w:r w:rsidRPr="00B74A78">
              <w:rPr>
                <w:rFonts w:eastAsiaTheme="minorEastAsia"/>
                <w:color w:val="000000" w:themeColor="text1"/>
              </w:rPr>
              <w:t>, and</w:t>
            </w:r>
            <w:r w:rsidRPr="005C5F6F">
              <w:rPr>
                <w:rFonts w:eastAsiaTheme="minorEastAsia"/>
                <w:color w:val="000000" w:themeColor="text1"/>
              </w:rPr>
              <w:t xml:space="preserve"> production as to </w:t>
            </w:r>
            <w:r w:rsidRPr="005C5F6F">
              <w:rPr>
                <w:rFonts w:eastAsiaTheme="minorEastAsia"/>
                <w:color w:val="000000" w:themeColor="text1"/>
              </w:rPr>
              <w:lastRenderedPageBreak/>
              <w:t xml:space="preserve">necessitate separate, but equally valued and supported developmental frameworks.  </w:t>
            </w:r>
            <w:r w:rsidRPr="005C5F6F">
              <w:rPr>
                <w:color w:val="000000" w:themeColor="text1"/>
              </w:rPr>
              <w:br/>
            </w:r>
            <w:r w:rsidRPr="005C5F6F">
              <w:rPr>
                <w:rFonts w:eastAsiaTheme="minorEastAsia"/>
                <w:color w:val="000000" w:themeColor="text1"/>
              </w:rPr>
              <w:t xml:space="preserve">Based on this division, the Ministry of Higher Education and Research established two phd tracks, one in scientific research and the other in artistic research. </w:t>
            </w:r>
          </w:p>
          <w:p w14:paraId="48BCD3B2" w14:textId="77777777" w:rsidR="00A24C37" w:rsidRPr="005C5F6F" w:rsidRDefault="00A24C37" w:rsidP="00A12848">
            <w:pPr>
              <w:rPr>
                <w:rFonts w:eastAsiaTheme="minorEastAsia"/>
                <w:b/>
                <w:bCs/>
                <w:color w:val="000000" w:themeColor="text1"/>
              </w:rPr>
            </w:pPr>
          </w:p>
        </w:tc>
      </w:tr>
      <w:tr w:rsidR="00A24C37" w:rsidRPr="00A24C37" w14:paraId="44E44DF5" w14:textId="77777777" w:rsidTr="00A24C37">
        <w:tc>
          <w:tcPr>
            <w:tcW w:w="6974" w:type="dxa"/>
          </w:tcPr>
          <w:p w14:paraId="45BAC285" w14:textId="373D0ACA" w:rsidR="000826F9" w:rsidRDefault="00C269D1" w:rsidP="00A12848">
            <w:pPr>
              <w:rPr>
                <w:rFonts w:eastAsiaTheme="minorEastAsia"/>
                <w:lang w:val="nb-NO"/>
              </w:rPr>
            </w:pPr>
            <w:r w:rsidRPr="00C269D1">
              <w:rPr>
                <w:rFonts w:eastAsiaTheme="minorEastAsia"/>
                <w:lang w:val="nb-NO"/>
              </w:rPr>
              <w:lastRenderedPageBreak/>
              <w:t xml:space="preserve">Fra 2019 </w:t>
            </w:r>
            <w:r w:rsidR="007A7D0E">
              <w:rPr>
                <w:rFonts w:eastAsiaTheme="minorEastAsia"/>
                <w:lang w:val="nb-NO"/>
              </w:rPr>
              <w:t xml:space="preserve">har alle </w:t>
            </w:r>
            <w:r w:rsidRPr="00C269D1">
              <w:rPr>
                <w:rFonts w:eastAsiaTheme="minorEastAsia"/>
                <w:lang w:val="nb-NO"/>
              </w:rPr>
              <w:t xml:space="preserve">kunstutøvere som søkte </w:t>
            </w:r>
            <w:r w:rsidR="007A7D0E">
              <w:rPr>
                <w:rFonts w:eastAsiaTheme="minorEastAsia"/>
                <w:lang w:val="nb-NO"/>
              </w:rPr>
              <w:t xml:space="preserve">stilling </w:t>
            </w:r>
            <w:r w:rsidR="006E5B2E">
              <w:rPr>
                <w:rFonts w:eastAsiaTheme="minorEastAsia"/>
                <w:lang w:val="nb-NO"/>
              </w:rPr>
              <w:t xml:space="preserve">som </w:t>
            </w:r>
            <w:r w:rsidR="006E5B2E" w:rsidRPr="00C269D1">
              <w:rPr>
                <w:rFonts w:eastAsiaTheme="minorEastAsia"/>
                <w:lang w:val="nb-NO"/>
              </w:rPr>
              <w:t xml:space="preserve">doktorgradsstipendiater </w:t>
            </w:r>
            <w:r w:rsidR="007A7D0E">
              <w:rPr>
                <w:rFonts w:eastAsiaTheme="minorEastAsia"/>
                <w:lang w:val="nb-NO"/>
              </w:rPr>
              <w:t xml:space="preserve">ved Kunsthøgskolen i Oslo </w:t>
            </w:r>
            <w:r w:rsidR="00DB6BC2">
              <w:rPr>
                <w:rFonts w:eastAsiaTheme="minorEastAsia"/>
                <w:lang w:val="nb-NO"/>
              </w:rPr>
              <w:t xml:space="preserve">, </w:t>
            </w:r>
            <w:r w:rsidRPr="00C269D1">
              <w:rPr>
                <w:rFonts w:eastAsiaTheme="minorEastAsia"/>
                <w:lang w:val="nb-NO"/>
              </w:rPr>
              <w:t xml:space="preserve">og ble tatt opp på Kunsthøgskolens doktorgradsprogram, </w:t>
            </w:r>
            <w:r w:rsidR="007A7D0E">
              <w:rPr>
                <w:rFonts w:eastAsiaTheme="minorEastAsia"/>
                <w:lang w:val="nb-NO"/>
              </w:rPr>
              <w:t xml:space="preserve">fått </w:t>
            </w:r>
            <w:r w:rsidRPr="00C269D1">
              <w:rPr>
                <w:rFonts w:eastAsiaTheme="minorEastAsia"/>
                <w:lang w:val="nb-NO"/>
              </w:rPr>
              <w:t>oppnevnt hovedveileder</w:t>
            </w:r>
            <w:r w:rsidR="00452656">
              <w:rPr>
                <w:rFonts w:eastAsiaTheme="minorEastAsia"/>
                <w:lang w:val="nb-NO"/>
              </w:rPr>
              <w:t xml:space="preserve"> </w:t>
            </w:r>
            <w:r w:rsidRPr="00C269D1">
              <w:rPr>
                <w:rFonts w:eastAsiaTheme="minorEastAsia"/>
                <w:lang w:val="nb-NO"/>
              </w:rPr>
              <w:t>o</w:t>
            </w:r>
            <w:r w:rsidR="000826F9">
              <w:rPr>
                <w:rFonts w:eastAsiaTheme="minorEastAsia"/>
                <w:lang w:val="nb-NO"/>
              </w:rPr>
              <w:t xml:space="preserve">g blir </w:t>
            </w:r>
            <w:r w:rsidRPr="00C269D1">
              <w:rPr>
                <w:rFonts w:eastAsiaTheme="minorEastAsia"/>
                <w:lang w:val="nb-NO"/>
              </w:rPr>
              <w:t>vurder</w:t>
            </w:r>
            <w:r w:rsidR="000826F9">
              <w:rPr>
                <w:rFonts w:eastAsiaTheme="minorEastAsia"/>
                <w:lang w:val="nb-NO"/>
              </w:rPr>
              <w:t>t</w:t>
            </w:r>
            <w:r w:rsidRPr="00C269D1">
              <w:rPr>
                <w:rFonts w:eastAsiaTheme="minorEastAsia"/>
                <w:lang w:val="nb-NO"/>
              </w:rPr>
              <w:t xml:space="preserve"> på samme vilkår. </w:t>
            </w:r>
          </w:p>
          <w:p w14:paraId="5A0D1F5A" w14:textId="3BD3CA97" w:rsidR="00B96A64" w:rsidRDefault="00452656" w:rsidP="00A12848">
            <w:pPr>
              <w:rPr>
                <w:rFonts w:eastAsiaTheme="minorEastAsia"/>
                <w:lang w:val="nb-NO"/>
              </w:rPr>
            </w:pPr>
            <w:r>
              <w:rPr>
                <w:rFonts w:eastAsiaTheme="minorEastAsia"/>
                <w:lang w:val="nb-NO"/>
              </w:rPr>
              <w:t xml:space="preserve">For å innfri </w:t>
            </w:r>
            <w:r w:rsidR="000826F9">
              <w:rPr>
                <w:rFonts w:eastAsiaTheme="minorEastAsia"/>
                <w:lang w:val="nb-NO"/>
              </w:rPr>
              <w:t>Kunnskapsdepartementets</w:t>
            </w:r>
            <w:r w:rsidR="00C269D1" w:rsidRPr="00C269D1">
              <w:rPr>
                <w:rFonts w:eastAsiaTheme="minorEastAsia"/>
                <w:lang w:val="nb-NO"/>
              </w:rPr>
              <w:t xml:space="preserve"> </w:t>
            </w:r>
            <w:r w:rsidR="00680E66">
              <w:rPr>
                <w:rFonts w:eastAsiaTheme="minorEastAsia"/>
                <w:lang w:val="nb-NO"/>
              </w:rPr>
              <w:t>i</w:t>
            </w:r>
            <w:r w:rsidR="00C269D1" w:rsidRPr="00C269D1">
              <w:rPr>
                <w:rFonts w:eastAsiaTheme="minorEastAsia"/>
                <w:lang w:val="nb-NO"/>
              </w:rPr>
              <w:t xml:space="preserve">ntensjoner om at kunstutøvelse skal stå i sentrum for doktorgradsarbeidet, </w:t>
            </w:r>
            <w:r w:rsidR="006C520F">
              <w:rPr>
                <w:rFonts w:eastAsiaTheme="minorEastAsia"/>
                <w:lang w:val="nb-NO"/>
              </w:rPr>
              <w:t>samt</w:t>
            </w:r>
            <w:r w:rsidR="00C269D1" w:rsidRPr="00C269D1">
              <w:rPr>
                <w:rFonts w:eastAsiaTheme="minorEastAsia"/>
                <w:lang w:val="nb-NO"/>
              </w:rPr>
              <w:t xml:space="preserve"> intensjonen om å anerkjenne utøvende og skapende kunstfags selvstendige bidrag i kunnskapsproduksjonen, </w:t>
            </w:r>
            <w:r>
              <w:rPr>
                <w:rFonts w:eastAsiaTheme="minorEastAsia"/>
                <w:lang w:val="nb-NO"/>
              </w:rPr>
              <w:t>får disse</w:t>
            </w:r>
            <w:r w:rsidR="00C269D1" w:rsidRPr="00C269D1">
              <w:rPr>
                <w:rFonts w:eastAsiaTheme="minorEastAsia"/>
                <w:lang w:val="nb-NO"/>
              </w:rPr>
              <w:t xml:space="preserve"> ph.d.-kandidatene </w:t>
            </w:r>
            <w:r w:rsidR="009D4BDE">
              <w:rPr>
                <w:rFonts w:eastAsiaTheme="minorEastAsia"/>
                <w:lang w:val="nb-NO"/>
              </w:rPr>
              <w:t xml:space="preserve">oppnevnt </w:t>
            </w:r>
            <w:r w:rsidR="00C269D1" w:rsidRPr="00C269D1">
              <w:rPr>
                <w:rFonts w:eastAsiaTheme="minorEastAsia"/>
                <w:lang w:val="nb-NO"/>
              </w:rPr>
              <w:t>hove</w:t>
            </w:r>
            <w:r w:rsidR="009D4BDE">
              <w:rPr>
                <w:rFonts w:eastAsiaTheme="minorEastAsia"/>
                <w:lang w:val="nb-NO"/>
              </w:rPr>
              <w:t>dveiledere</w:t>
            </w:r>
            <w:r w:rsidR="00C269D1" w:rsidRPr="00C269D1">
              <w:rPr>
                <w:rFonts w:eastAsiaTheme="minorEastAsia"/>
                <w:lang w:val="nb-NO"/>
              </w:rPr>
              <w:t xml:space="preserve"> med primærkompetanse basert på utøvende eller </w:t>
            </w:r>
            <w:r w:rsidR="00B96A64">
              <w:rPr>
                <w:rFonts w:eastAsiaTheme="minorEastAsia"/>
                <w:lang w:val="nb-NO"/>
              </w:rPr>
              <w:t>skapende</w:t>
            </w:r>
            <w:r w:rsidR="00C269D1" w:rsidRPr="00C269D1">
              <w:rPr>
                <w:rFonts w:eastAsiaTheme="minorEastAsia"/>
                <w:lang w:val="nb-NO"/>
              </w:rPr>
              <w:t xml:space="preserve"> kunstnerisk </w:t>
            </w:r>
            <w:r w:rsidR="00B96A64">
              <w:rPr>
                <w:rFonts w:eastAsiaTheme="minorEastAsia"/>
                <w:lang w:val="nb-NO"/>
              </w:rPr>
              <w:t>virksomhet</w:t>
            </w:r>
            <w:r w:rsidR="00C269D1" w:rsidRPr="00C269D1">
              <w:rPr>
                <w:rFonts w:eastAsiaTheme="minorEastAsia"/>
                <w:lang w:val="nb-NO"/>
              </w:rPr>
              <w:t xml:space="preserve">. </w:t>
            </w:r>
          </w:p>
          <w:p w14:paraId="4520F9CA" w14:textId="7F6CA9EE" w:rsidR="00A24C37" w:rsidRPr="00C269D1" w:rsidRDefault="00C269D1" w:rsidP="00A12848">
            <w:pPr>
              <w:rPr>
                <w:rFonts w:eastAsiaTheme="minorEastAsia"/>
                <w:lang w:val="nb-NO"/>
              </w:rPr>
            </w:pPr>
            <w:r w:rsidRPr="00C269D1">
              <w:rPr>
                <w:rFonts w:eastAsiaTheme="minorEastAsia"/>
                <w:lang w:val="nb-NO"/>
              </w:rPr>
              <w:t>Formell vurdering av doktorgradsarbeidet skal også ledes av</w:t>
            </w:r>
            <w:r w:rsidR="00467D52">
              <w:rPr>
                <w:rFonts w:eastAsiaTheme="minorEastAsia"/>
                <w:lang w:val="nb-NO"/>
              </w:rPr>
              <w:t>,</w:t>
            </w:r>
            <w:r w:rsidRPr="00C269D1">
              <w:rPr>
                <w:rFonts w:eastAsiaTheme="minorEastAsia"/>
                <w:lang w:val="nb-NO"/>
              </w:rPr>
              <w:t xml:space="preserve"> og </w:t>
            </w:r>
            <w:r w:rsidR="00B96A64">
              <w:rPr>
                <w:rFonts w:eastAsiaTheme="minorEastAsia"/>
                <w:lang w:val="nb-NO"/>
              </w:rPr>
              <w:t xml:space="preserve">ha et flertall </w:t>
            </w:r>
            <w:r w:rsidRPr="00C269D1">
              <w:rPr>
                <w:rFonts w:eastAsiaTheme="minorEastAsia"/>
                <w:lang w:val="nb-NO"/>
              </w:rPr>
              <w:t>av personer</w:t>
            </w:r>
            <w:r w:rsidR="00467D52">
              <w:rPr>
                <w:rFonts w:eastAsiaTheme="minorEastAsia"/>
                <w:lang w:val="nb-NO"/>
              </w:rPr>
              <w:t>,</w:t>
            </w:r>
            <w:r w:rsidRPr="00C269D1">
              <w:rPr>
                <w:rFonts w:eastAsiaTheme="minorEastAsia"/>
                <w:lang w:val="nb-NO"/>
              </w:rPr>
              <w:t xml:space="preserve"> som har sin primærkompetanse basert på utøvende eller skapende kunstnerisk virksomhet.</w:t>
            </w:r>
          </w:p>
        </w:tc>
        <w:tc>
          <w:tcPr>
            <w:tcW w:w="6974" w:type="dxa"/>
          </w:tcPr>
          <w:p w14:paraId="022937CB" w14:textId="77777777" w:rsidR="00626A56" w:rsidRDefault="005C5F6F" w:rsidP="005C5F6F">
            <w:pPr>
              <w:rPr>
                <w:rFonts w:eastAsiaTheme="minorEastAsia"/>
                <w:color w:val="000000" w:themeColor="text1"/>
              </w:rPr>
            </w:pPr>
            <w:r w:rsidRPr="005C5F6F">
              <w:rPr>
                <w:rFonts w:eastAsiaTheme="minorEastAsia"/>
                <w:color w:val="000000" w:themeColor="text1"/>
              </w:rPr>
              <w:t xml:space="preserve">From 2019 all arts practitioners who applied to the National Academy of the Arts for positions as doctoral fellows and were admitted into Oslo National Academy of the Arts’ doctoral program have been appointed a main supervisor, and are evaluated on the same terms. </w:t>
            </w:r>
          </w:p>
          <w:p w14:paraId="49F25484" w14:textId="77777777" w:rsidR="005E0361" w:rsidRDefault="005C5F6F" w:rsidP="005C5F6F">
            <w:pPr>
              <w:rPr>
                <w:rFonts w:eastAsiaTheme="minorEastAsia"/>
                <w:color w:val="000000" w:themeColor="text1"/>
              </w:rPr>
            </w:pPr>
            <w:r w:rsidRPr="005C5F6F">
              <w:rPr>
                <w:rFonts w:eastAsiaTheme="minorEastAsia"/>
                <w:color w:val="000000" w:themeColor="text1"/>
              </w:rPr>
              <w:t xml:space="preserve">In order to secure the Ministry of Higher Education and Research's intentions that art practice should be at the center of doctoral work, and the intention to recognize the independent contribution of performing and creative art subjects in the production of knowledge, these phd candidates are appointed main supervisors with primary expertise based on performing or creative artistic activity.  </w:t>
            </w:r>
          </w:p>
          <w:p w14:paraId="299E8A8D" w14:textId="5CCD458F" w:rsidR="005C5F6F" w:rsidRPr="005C5F6F" w:rsidRDefault="005C5F6F" w:rsidP="005C5F6F">
            <w:pPr>
              <w:rPr>
                <w:rFonts w:eastAsiaTheme="minorEastAsia"/>
                <w:color w:val="000000" w:themeColor="text1"/>
              </w:rPr>
            </w:pPr>
            <w:r w:rsidRPr="005C5F6F">
              <w:rPr>
                <w:rFonts w:eastAsiaTheme="minorEastAsia"/>
                <w:color w:val="000000" w:themeColor="text1"/>
              </w:rPr>
              <w:t>Formal assessment of the doctoral work must also be led by, and hold the majority of persons whose primary expertise is based on performing or creative artistic activity.</w:t>
            </w:r>
          </w:p>
          <w:p w14:paraId="1D1B8C5B" w14:textId="77777777" w:rsidR="00A24C37" w:rsidRPr="005C5F6F" w:rsidRDefault="00A24C37" w:rsidP="00A12848">
            <w:pPr>
              <w:rPr>
                <w:rFonts w:eastAsiaTheme="minorEastAsia"/>
                <w:b/>
                <w:bCs/>
                <w:color w:val="000000" w:themeColor="text1"/>
              </w:rPr>
            </w:pPr>
          </w:p>
        </w:tc>
      </w:tr>
      <w:tr w:rsidR="00B96A64" w:rsidRPr="00E61A48" w14:paraId="57365CA0" w14:textId="77777777" w:rsidTr="00A24C37">
        <w:tc>
          <w:tcPr>
            <w:tcW w:w="6974" w:type="dxa"/>
          </w:tcPr>
          <w:p w14:paraId="42611F84" w14:textId="762CAADC" w:rsidR="00B96A64" w:rsidRPr="005E0361" w:rsidRDefault="00B96A64" w:rsidP="00B96A64">
            <w:pPr>
              <w:rPr>
                <w:rFonts w:eastAsiaTheme="minorEastAsia"/>
                <w:lang w:val="nb-NO"/>
              </w:rPr>
            </w:pPr>
            <w:r w:rsidRPr="005E0361">
              <w:rPr>
                <w:rFonts w:eastAsiaTheme="minorEastAsia"/>
                <w:lang w:val="nb-NO"/>
              </w:rPr>
              <w:t xml:space="preserve">Vedtatt av rektor og direktør </w:t>
            </w:r>
            <w:r w:rsidR="007E5DA1">
              <w:rPr>
                <w:rFonts w:eastAsiaTheme="minorEastAsia"/>
                <w:lang w:val="nb-NO"/>
              </w:rPr>
              <w:t>19.08</w:t>
            </w:r>
            <w:r w:rsidRPr="005E0361">
              <w:rPr>
                <w:rFonts w:eastAsiaTheme="minorEastAsia"/>
                <w:lang w:val="nb-NO"/>
              </w:rPr>
              <w:t>.20</w:t>
            </w:r>
            <w:r w:rsidR="007E5DA1">
              <w:rPr>
                <w:rFonts w:eastAsiaTheme="minorEastAsia"/>
                <w:lang w:val="nb-NO"/>
              </w:rPr>
              <w:t>22</w:t>
            </w:r>
            <w:r w:rsidRPr="005E0361">
              <w:rPr>
                <w:rFonts w:eastAsiaTheme="minorEastAsia"/>
                <w:lang w:val="nb-NO"/>
              </w:rPr>
              <w:t>.</w:t>
            </w:r>
          </w:p>
          <w:p w14:paraId="23CD03C0" w14:textId="77777777" w:rsidR="00B96A64" w:rsidRPr="00C269D1" w:rsidRDefault="00B96A64" w:rsidP="00A12848">
            <w:pPr>
              <w:rPr>
                <w:rFonts w:eastAsiaTheme="minorEastAsia"/>
                <w:lang w:val="nb-NO"/>
              </w:rPr>
            </w:pPr>
          </w:p>
        </w:tc>
        <w:tc>
          <w:tcPr>
            <w:tcW w:w="6974" w:type="dxa"/>
          </w:tcPr>
          <w:p w14:paraId="0B159D0B" w14:textId="6A1C498A" w:rsidR="00B96A64" w:rsidRPr="00E61A48" w:rsidRDefault="00E61A48" w:rsidP="00B96A64">
            <w:pPr>
              <w:rPr>
                <w:rFonts w:eastAsiaTheme="minorEastAsia"/>
                <w:color w:val="000000" w:themeColor="text1"/>
                <w:lang w:val="en-US"/>
              </w:rPr>
            </w:pPr>
            <w:r w:rsidRPr="00E61A48">
              <w:rPr>
                <w:rFonts w:eastAsiaTheme="minorEastAsia"/>
                <w:color w:val="000000" w:themeColor="text1"/>
                <w:lang w:val="en-US"/>
              </w:rPr>
              <w:t>Adopted by rector and d</w:t>
            </w:r>
            <w:r>
              <w:rPr>
                <w:rFonts w:eastAsiaTheme="minorEastAsia"/>
                <w:color w:val="000000" w:themeColor="text1"/>
                <w:lang w:val="en-US"/>
              </w:rPr>
              <w:t xml:space="preserve">irector </w:t>
            </w:r>
            <w:r w:rsidR="007E5DA1">
              <w:rPr>
                <w:rFonts w:eastAsiaTheme="minorEastAsia"/>
                <w:color w:val="000000" w:themeColor="text1"/>
                <w:lang w:val="en-US"/>
              </w:rPr>
              <w:t>19.08</w:t>
            </w:r>
            <w:r>
              <w:rPr>
                <w:rFonts w:eastAsiaTheme="minorEastAsia"/>
                <w:color w:val="000000" w:themeColor="text1"/>
                <w:lang w:val="en-US"/>
              </w:rPr>
              <w:t>.2022.</w:t>
            </w:r>
          </w:p>
        </w:tc>
      </w:tr>
    </w:tbl>
    <w:p w14:paraId="529E9B75" w14:textId="4E2902FB" w:rsidR="6478404D" w:rsidRPr="00E61A48" w:rsidRDefault="6478404D" w:rsidP="6478404D">
      <w:pPr>
        <w:rPr>
          <w:rFonts w:eastAsiaTheme="minorEastAsia"/>
          <w:b/>
          <w:bCs/>
          <w:lang w:val="en-US"/>
        </w:rPr>
      </w:pPr>
    </w:p>
    <w:p w14:paraId="166448A1" w14:textId="4CDEC5BD" w:rsidR="00B96A64" w:rsidRPr="00340508" w:rsidRDefault="00B96A64" w:rsidP="6478404D">
      <w:pPr>
        <w:rPr>
          <w:rFonts w:eastAsiaTheme="minorEastAsia"/>
          <w:lang w:val="en-US"/>
        </w:rPr>
      </w:pPr>
    </w:p>
    <w:sectPr w:rsidR="00B96A64" w:rsidRPr="00340508" w:rsidSect="00880D65">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87C6" w14:textId="77777777" w:rsidR="00DD47B4" w:rsidRDefault="00DD47B4" w:rsidP="0010666F">
      <w:pPr>
        <w:spacing w:after="0" w:line="240" w:lineRule="auto"/>
      </w:pPr>
      <w:r>
        <w:separator/>
      </w:r>
    </w:p>
  </w:endnote>
  <w:endnote w:type="continuationSeparator" w:id="0">
    <w:p w14:paraId="6A1D8D42" w14:textId="77777777" w:rsidR="00DD47B4" w:rsidRDefault="00DD47B4" w:rsidP="0010666F">
      <w:pPr>
        <w:spacing w:after="0" w:line="240" w:lineRule="auto"/>
      </w:pPr>
      <w:r>
        <w:continuationSeparator/>
      </w:r>
    </w:p>
  </w:endnote>
  <w:endnote w:type="continuationNotice" w:id="1">
    <w:p w14:paraId="2B10DBD6" w14:textId="77777777" w:rsidR="00DD47B4" w:rsidRDefault="00DD4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2F7" w14:textId="77777777" w:rsidR="0010666F" w:rsidRDefault="0010666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7BBC" w14:textId="77777777" w:rsidR="0010666F" w:rsidRDefault="0010666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3329" w14:textId="77777777" w:rsidR="0010666F" w:rsidRDefault="0010666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69EA" w14:textId="77777777" w:rsidR="00DD47B4" w:rsidRDefault="00DD47B4" w:rsidP="0010666F">
      <w:pPr>
        <w:spacing w:after="0" w:line="240" w:lineRule="auto"/>
      </w:pPr>
      <w:r>
        <w:separator/>
      </w:r>
    </w:p>
  </w:footnote>
  <w:footnote w:type="continuationSeparator" w:id="0">
    <w:p w14:paraId="3BBABADA" w14:textId="77777777" w:rsidR="00DD47B4" w:rsidRDefault="00DD47B4" w:rsidP="0010666F">
      <w:pPr>
        <w:spacing w:after="0" w:line="240" w:lineRule="auto"/>
      </w:pPr>
      <w:r>
        <w:continuationSeparator/>
      </w:r>
    </w:p>
  </w:footnote>
  <w:footnote w:type="continuationNotice" w:id="1">
    <w:p w14:paraId="426ECF83" w14:textId="77777777" w:rsidR="00DD47B4" w:rsidRDefault="00DD4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D75" w14:textId="56E50D5C" w:rsidR="0010666F" w:rsidRDefault="0010666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DAA8" w14:textId="2C3E566B" w:rsidR="0010666F" w:rsidRDefault="0010666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2DA4" w14:textId="70325B4A" w:rsidR="0010666F" w:rsidRDefault="0010666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2781"/>
    <w:multiLevelType w:val="hybridMultilevel"/>
    <w:tmpl w:val="68E47084"/>
    <w:lvl w:ilvl="0" w:tplc="FB5A77B0">
      <w:start w:val="1"/>
      <w:numFmt w:val="bullet"/>
      <w:lvlText w:val=""/>
      <w:lvlJc w:val="left"/>
      <w:pPr>
        <w:ind w:left="360" w:hanging="360"/>
      </w:pPr>
      <w:rPr>
        <w:rFonts w:ascii="Symbol" w:hAnsi="Symbol" w:hint="default"/>
      </w:rPr>
    </w:lvl>
    <w:lvl w:ilvl="1" w:tplc="0A106500">
      <w:start w:val="1"/>
      <w:numFmt w:val="bullet"/>
      <w:lvlText w:val="o"/>
      <w:lvlJc w:val="left"/>
      <w:pPr>
        <w:ind w:left="1080" w:hanging="360"/>
      </w:pPr>
      <w:rPr>
        <w:rFonts w:ascii="Courier New" w:hAnsi="Courier New" w:hint="default"/>
      </w:rPr>
    </w:lvl>
    <w:lvl w:ilvl="2" w:tplc="1C52EFDC">
      <w:start w:val="1"/>
      <w:numFmt w:val="bullet"/>
      <w:lvlText w:val=""/>
      <w:lvlJc w:val="left"/>
      <w:pPr>
        <w:ind w:left="1800" w:hanging="360"/>
      </w:pPr>
      <w:rPr>
        <w:rFonts w:ascii="Wingdings" w:hAnsi="Wingdings" w:hint="default"/>
      </w:rPr>
    </w:lvl>
    <w:lvl w:ilvl="3" w:tplc="68E0B53E">
      <w:start w:val="1"/>
      <w:numFmt w:val="bullet"/>
      <w:lvlText w:val=""/>
      <w:lvlJc w:val="left"/>
      <w:pPr>
        <w:ind w:left="2520" w:hanging="360"/>
      </w:pPr>
      <w:rPr>
        <w:rFonts w:ascii="Symbol" w:hAnsi="Symbol" w:hint="default"/>
      </w:rPr>
    </w:lvl>
    <w:lvl w:ilvl="4" w:tplc="BCF6C918">
      <w:start w:val="1"/>
      <w:numFmt w:val="bullet"/>
      <w:lvlText w:val="o"/>
      <w:lvlJc w:val="left"/>
      <w:pPr>
        <w:ind w:left="3240" w:hanging="360"/>
      </w:pPr>
      <w:rPr>
        <w:rFonts w:ascii="Courier New" w:hAnsi="Courier New" w:hint="default"/>
      </w:rPr>
    </w:lvl>
    <w:lvl w:ilvl="5" w:tplc="4C8ADB8E">
      <w:start w:val="1"/>
      <w:numFmt w:val="bullet"/>
      <w:lvlText w:val=""/>
      <w:lvlJc w:val="left"/>
      <w:pPr>
        <w:ind w:left="3960" w:hanging="360"/>
      </w:pPr>
      <w:rPr>
        <w:rFonts w:ascii="Wingdings" w:hAnsi="Wingdings" w:hint="default"/>
      </w:rPr>
    </w:lvl>
    <w:lvl w:ilvl="6" w:tplc="9AE82640">
      <w:start w:val="1"/>
      <w:numFmt w:val="bullet"/>
      <w:lvlText w:val=""/>
      <w:lvlJc w:val="left"/>
      <w:pPr>
        <w:ind w:left="4680" w:hanging="360"/>
      </w:pPr>
      <w:rPr>
        <w:rFonts w:ascii="Symbol" w:hAnsi="Symbol" w:hint="default"/>
      </w:rPr>
    </w:lvl>
    <w:lvl w:ilvl="7" w:tplc="BB6829B0">
      <w:start w:val="1"/>
      <w:numFmt w:val="bullet"/>
      <w:lvlText w:val="o"/>
      <w:lvlJc w:val="left"/>
      <w:pPr>
        <w:ind w:left="5400" w:hanging="360"/>
      </w:pPr>
      <w:rPr>
        <w:rFonts w:ascii="Courier New" w:hAnsi="Courier New" w:hint="default"/>
      </w:rPr>
    </w:lvl>
    <w:lvl w:ilvl="8" w:tplc="C6B6ACE0">
      <w:start w:val="1"/>
      <w:numFmt w:val="bullet"/>
      <w:lvlText w:val=""/>
      <w:lvlJc w:val="left"/>
      <w:pPr>
        <w:ind w:left="6120" w:hanging="360"/>
      </w:pPr>
      <w:rPr>
        <w:rFonts w:ascii="Wingdings" w:hAnsi="Wingdings" w:hint="default"/>
      </w:rPr>
    </w:lvl>
  </w:abstractNum>
  <w:abstractNum w:abstractNumId="1" w15:restartNumberingAfterBreak="0">
    <w:nsid w:val="78EA3B3C"/>
    <w:multiLevelType w:val="hybridMultilevel"/>
    <w:tmpl w:val="210E6E8C"/>
    <w:lvl w:ilvl="0" w:tplc="5950B290">
      <w:start w:val="1"/>
      <w:numFmt w:val="bullet"/>
      <w:lvlText w:val="-"/>
      <w:lvlJc w:val="left"/>
      <w:pPr>
        <w:ind w:left="720" w:hanging="360"/>
      </w:pPr>
      <w:rPr>
        <w:rFonts w:ascii="Calibri" w:hAnsi="Calibri" w:hint="default"/>
      </w:rPr>
    </w:lvl>
    <w:lvl w:ilvl="1" w:tplc="D3DC3416">
      <w:start w:val="1"/>
      <w:numFmt w:val="bullet"/>
      <w:lvlText w:val="o"/>
      <w:lvlJc w:val="left"/>
      <w:pPr>
        <w:ind w:left="1440" w:hanging="360"/>
      </w:pPr>
      <w:rPr>
        <w:rFonts w:ascii="Courier New" w:hAnsi="Courier New" w:hint="default"/>
      </w:rPr>
    </w:lvl>
    <w:lvl w:ilvl="2" w:tplc="821001D8">
      <w:start w:val="1"/>
      <w:numFmt w:val="bullet"/>
      <w:lvlText w:val=""/>
      <w:lvlJc w:val="left"/>
      <w:pPr>
        <w:ind w:left="2160" w:hanging="360"/>
      </w:pPr>
      <w:rPr>
        <w:rFonts w:ascii="Wingdings" w:hAnsi="Wingdings" w:hint="default"/>
      </w:rPr>
    </w:lvl>
    <w:lvl w:ilvl="3" w:tplc="263AD45C">
      <w:start w:val="1"/>
      <w:numFmt w:val="bullet"/>
      <w:lvlText w:val=""/>
      <w:lvlJc w:val="left"/>
      <w:pPr>
        <w:ind w:left="2880" w:hanging="360"/>
      </w:pPr>
      <w:rPr>
        <w:rFonts w:ascii="Symbol" w:hAnsi="Symbol" w:hint="default"/>
      </w:rPr>
    </w:lvl>
    <w:lvl w:ilvl="4" w:tplc="7C9010D8">
      <w:start w:val="1"/>
      <w:numFmt w:val="bullet"/>
      <w:lvlText w:val="o"/>
      <w:lvlJc w:val="left"/>
      <w:pPr>
        <w:ind w:left="3600" w:hanging="360"/>
      </w:pPr>
      <w:rPr>
        <w:rFonts w:ascii="Courier New" w:hAnsi="Courier New" w:hint="default"/>
      </w:rPr>
    </w:lvl>
    <w:lvl w:ilvl="5" w:tplc="828465B6">
      <w:start w:val="1"/>
      <w:numFmt w:val="bullet"/>
      <w:lvlText w:val=""/>
      <w:lvlJc w:val="left"/>
      <w:pPr>
        <w:ind w:left="4320" w:hanging="360"/>
      </w:pPr>
      <w:rPr>
        <w:rFonts w:ascii="Wingdings" w:hAnsi="Wingdings" w:hint="default"/>
      </w:rPr>
    </w:lvl>
    <w:lvl w:ilvl="6" w:tplc="947491DA">
      <w:start w:val="1"/>
      <w:numFmt w:val="bullet"/>
      <w:lvlText w:val=""/>
      <w:lvlJc w:val="left"/>
      <w:pPr>
        <w:ind w:left="5040" w:hanging="360"/>
      </w:pPr>
      <w:rPr>
        <w:rFonts w:ascii="Symbol" w:hAnsi="Symbol" w:hint="default"/>
      </w:rPr>
    </w:lvl>
    <w:lvl w:ilvl="7" w:tplc="F638618E">
      <w:start w:val="1"/>
      <w:numFmt w:val="bullet"/>
      <w:lvlText w:val="o"/>
      <w:lvlJc w:val="left"/>
      <w:pPr>
        <w:ind w:left="5760" w:hanging="360"/>
      </w:pPr>
      <w:rPr>
        <w:rFonts w:ascii="Courier New" w:hAnsi="Courier New" w:hint="default"/>
      </w:rPr>
    </w:lvl>
    <w:lvl w:ilvl="8" w:tplc="0BE6EF6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2BE1D"/>
    <w:rsid w:val="0001141E"/>
    <w:rsid w:val="000826F9"/>
    <w:rsid w:val="000B4D68"/>
    <w:rsid w:val="000C2F88"/>
    <w:rsid w:val="000E48BB"/>
    <w:rsid w:val="0010666F"/>
    <w:rsid w:val="00116086"/>
    <w:rsid w:val="00142589"/>
    <w:rsid w:val="0015502C"/>
    <w:rsid w:val="001C1391"/>
    <w:rsid w:val="001C36BF"/>
    <w:rsid w:val="00271BE4"/>
    <w:rsid w:val="00313822"/>
    <w:rsid w:val="00340508"/>
    <w:rsid w:val="00372F9A"/>
    <w:rsid w:val="0038219B"/>
    <w:rsid w:val="003A4E9A"/>
    <w:rsid w:val="00401005"/>
    <w:rsid w:val="00411AA2"/>
    <w:rsid w:val="0043237D"/>
    <w:rsid w:val="00452656"/>
    <w:rsid w:val="00452998"/>
    <w:rsid w:val="00467D52"/>
    <w:rsid w:val="005C5F6F"/>
    <w:rsid w:val="005E0361"/>
    <w:rsid w:val="00626A56"/>
    <w:rsid w:val="00664866"/>
    <w:rsid w:val="00677F13"/>
    <w:rsid w:val="00680E66"/>
    <w:rsid w:val="006B5050"/>
    <w:rsid w:val="006C520F"/>
    <w:rsid w:val="006E5B2E"/>
    <w:rsid w:val="006F63E5"/>
    <w:rsid w:val="00741872"/>
    <w:rsid w:val="00745DCD"/>
    <w:rsid w:val="00760378"/>
    <w:rsid w:val="007905E7"/>
    <w:rsid w:val="007A7D0E"/>
    <w:rsid w:val="007E5DA1"/>
    <w:rsid w:val="00822714"/>
    <w:rsid w:val="008609E3"/>
    <w:rsid w:val="00880D65"/>
    <w:rsid w:val="008A7168"/>
    <w:rsid w:val="008F09E0"/>
    <w:rsid w:val="009457CC"/>
    <w:rsid w:val="009B6D9D"/>
    <w:rsid w:val="009D4BDE"/>
    <w:rsid w:val="009F4EDE"/>
    <w:rsid w:val="00A12848"/>
    <w:rsid w:val="00A24C37"/>
    <w:rsid w:val="00A2731D"/>
    <w:rsid w:val="00A427B8"/>
    <w:rsid w:val="00A75019"/>
    <w:rsid w:val="00B235B3"/>
    <w:rsid w:val="00B4355E"/>
    <w:rsid w:val="00B4484B"/>
    <w:rsid w:val="00B67A18"/>
    <w:rsid w:val="00B74A78"/>
    <w:rsid w:val="00B96A64"/>
    <w:rsid w:val="00C269D1"/>
    <w:rsid w:val="00C44762"/>
    <w:rsid w:val="00C5682F"/>
    <w:rsid w:val="00CB7962"/>
    <w:rsid w:val="00D9775E"/>
    <w:rsid w:val="00DB6BC2"/>
    <w:rsid w:val="00DD47B4"/>
    <w:rsid w:val="00E22EA2"/>
    <w:rsid w:val="00E61A48"/>
    <w:rsid w:val="00ED7763"/>
    <w:rsid w:val="00F5495C"/>
    <w:rsid w:val="00F94450"/>
    <w:rsid w:val="00F94641"/>
    <w:rsid w:val="00FA5C43"/>
    <w:rsid w:val="02925888"/>
    <w:rsid w:val="040FF685"/>
    <w:rsid w:val="05B8B13A"/>
    <w:rsid w:val="0652738E"/>
    <w:rsid w:val="0776580A"/>
    <w:rsid w:val="078E1EA6"/>
    <w:rsid w:val="0A274817"/>
    <w:rsid w:val="0A8E44AA"/>
    <w:rsid w:val="0B25E4B1"/>
    <w:rsid w:val="0B69ACB0"/>
    <w:rsid w:val="0CF23B42"/>
    <w:rsid w:val="0E57A2FF"/>
    <w:rsid w:val="0F7F550B"/>
    <w:rsid w:val="0FF37360"/>
    <w:rsid w:val="10934085"/>
    <w:rsid w:val="11BEEECA"/>
    <w:rsid w:val="11D4CF87"/>
    <w:rsid w:val="11D85395"/>
    <w:rsid w:val="12AC5EE8"/>
    <w:rsid w:val="12D6A8C4"/>
    <w:rsid w:val="1330F696"/>
    <w:rsid w:val="139C8EEC"/>
    <w:rsid w:val="143BB2B5"/>
    <w:rsid w:val="145DA445"/>
    <w:rsid w:val="14727925"/>
    <w:rsid w:val="1569FABE"/>
    <w:rsid w:val="15EF49B2"/>
    <w:rsid w:val="16D79C0C"/>
    <w:rsid w:val="17402ED7"/>
    <w:rsid w:val="17D8782F"/>
    <w:rsid w:val="1856D7B2"/>
    <w:rsid w:val="19311568"/>
    <w:rsid w:val="1942AD1F"/>
    <w:rsid w:val="1B3E138D"/>
    <w:rsid w:val="21AD5511"/>
    <w:rsid w:val="22DEB644"/>
    <w:rsid w:val="25F59466"/>
    <w:rsid w:val="2AFC8ED0"/>
    <w:rsid w:val="2BB2C612"/>
    <w:rsid w:val="2BEFEC21"/>
    <w:rsid w:val="2CF5648D"/>
    <w:rsid w:val="2DAD68E2"/>
    <w:rsid w:val="2FBA14BF"/>
    <w:rsid w:val="2FC08A89"/>
    <w:rsid w:val="2FCFFFF3"/>
    <w:rsid w:val="31844368"/>
    <w:rsid w:val="32343E5C"/>
    <w:rsid w:val="332013C9"/>
    <w:rsid w:val="35127356"/>
    <w:rsid w:val="356C2EC5"/>
    <w:rsid w:val="3A6B8475"/>
    <w:rsid w:val="3B20DC6E"/>
    <w:rsid w:val="428E2A25"/>
    <w:rsid w:val="42FACC89"/>
    <w:rsid w:val="4407B7D9"/>
    <w:rsid w:val="44D1A0AC"/>
    <w:rsid w:val="44D9F57A"/>
    <w:rsid w:val="44DD7A0E"/>
    <w:rsid w:val="45292B71"/>
    <w:rsid w:val="45976C9F"/>
    <w:rsid w:val="46C951F0"/>
    <w:rsid w:val="4A51B565"/>
    <w:rsid w:val="4AAC9788"/>
    <w:rsid w:val="4ABA5B8A"/>
    <w:rsid w:val="4B4936FE"/>
    <w:rsid w:val="4CCBDF02"/>
    <w:rsid w:val="4E005F9C"/>
    <w:rsid w:val="4EFEE79C"/>
    <w:rsid w:val="4F86619F"/>
    <w:rsid w:val="53AAD80F"/>
    <w:rsid w:val="55F0C0F0"/>
    <w:rsid w:val="56447FD6"/>
    <w:rsid w:val="578C9151"/>
    <w:rsid w:val="57DCA691"/>
    <w:rsid w:val="5C8D8173"/>
    <w:rsid w:val="5D05D5F2"/>
    <w:rsid w:val="5D5383B5"/>
    <w:rsid w:val="5F60AAF0"/>
    <w:rsid w:val="603D76B4"/>
    <w:rsid w:val="60DBCB10"/>
    <w:rsid w:val="610511B3"/>
    <w:rsid w:val="620C031B"/>
    <w:rsid w:val="632DD2B3"/>
    <w:rsid w:val="6478404D"/>
    <w:rsid w:val="64F1B921"/>
    <w:rsid w:val="668D8982"/>
    <w:rsid w:val="6820F6CD"/>
    <w:rsid w:val="6989F94F"/>
    <w:rsid w:val="6B04F57F"/>
    <w:rsid w:val="6BF2BE1D"/>
    <w:rsid w:val="6D3B874D"/>
    <w:rsid w:val="6F2B5E65"/>
    <w:rsid w:val="6F48965B"/>
    <w:rsid w:val="7049E16C"/>
    <w:rsid w:val="717A1977"/>
    <w:rsid w:val="72FCC17B"/>
    <w:rsid w:val="739328C6"/>
    <w:rsid w:val="765BE2ED"/>
    <w:rsid w:val="76D67932"/>
    <w:rsid w:val="782E51EA"/>
    <w:rsid w:val="796C02FF"/>
    <w:rsid w:val="7A74CF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010D6"/>
  <w15:chartTrackingRefBased/>
  <w15:docId w15:val="{368AA1B3-C1AA-4820-94E6-6549127C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666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0666F"/>
  </w:style>
  <w:style w:type="paragraph" w:styleId="Bunntekst">
    <w:name w:val="footer"/>
    <w:basedOn w:val="Normal"/>
    <w:link w:val="BunntekstTegn"/>
    <w:uiPriority w:val="99"/>
    <w:unhideWhenUsed/>
    <w:rsid w:val="0010666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0666F"/>
  </w:style>
  <w:style w:type="table" w:styleId="Tabellrutenett">
    <w:name w:val="Table Grid"/>
    <w:basedOn w:val="Vanligtabell"/>
    <w:uiPriority w:val="39"/>
    <w:rsid w:val="00A2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40508"/>
    <w:pPr>
      <w:ind w:left="720"/>
      <w:contextualSpacing/>
    </w:pPr>
  </w:style>
  <w:style w:type="character" w:styleId="Merknadsreferanse">
    <w:name w:val="annotation reference"/>
    <w:basedOn w:val="Standardskriftforavsnitt"/>
    <w:uiPriority w:val="99"/>
    <w:semiHidden/>
    <w:unhideWhenUsed/>
    <w:rsid w:val="00340508"/>
    <w:rPr>
      <w:sz w:val="16"/>
      <w:szCs w:val="16"/>
    </w:rPr>
  </w:style>
  <w:style w:type="paragraph" w:styleId="Merknadstekst">
    <w:name w:val="annotation text"/>
    <w:basedOn w:val="Normal"/>
    <w:link w:val="MerknadstekstTegn"/>
    <w:uiPriority w:val="99"/>
    <w:semiHidden/>
    <w:unhideWhenUsed/>
    <w:rsid w:val="0034050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40508"/>
    <w:rPr>
      <w:sz w:val="20"/>
      <w:szCs w:val="20"/>
    </w:rPr>
  </w:style>
  <w:style w:type="paragraph" w:styleId="Kommentaremne">
    <w:name w:val="annotation subject"/>
    <w:basedOn w:val="Merknadstekst"/>
    <w:next w:val="Merknadstekst"/>
    <w:link w:val="KommentaremneTegn"/>
    <w:uiPriority w:val="99"/>
    <w:semiHidden/>
    <w:unhideWhenUsed/>
    <w:rsid w:val="00340508"/>
    <w:rPr>
      <w:b/>
      <w:bCs/>
    </w:rPr>
  </w:style>
  <w:style w:type="character" w:customStyle="1" w:styleId="KommentaremneTegn">
    <w:name w:val="Kommentaremne Tegn"/>
    <w:basedOn w:val="MerknadstekstTegn"/>
    <w:link w:val="Kommentaremne"/>
    <w:uiPriority w:val="99"/>
    <w:semiHidden/>
    <w:rsid w:val="00340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980</Words>
  <Characters>5196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Jania Norment</dc:creator>
  <cp:keywords/>
  <dc:description/>
  <cp:lastModifiedBy>Torben Lai</cp:lastModifiedBy>
  <cp:revision>5</cp:revision>
  <dcterms:created xsi:type="dcterms:W3CDTF">2022-08-18T06:12:00Z</dcterms:created>
  <dcterms:modified xsi:type="dcterms:W3CDTF">2022-08-22T06:38:00Z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2022-06-23T10:53:31Z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15f1871f-fa2a-4a7f-9380-006ff5c306e1</vt:lpwstr>
  </property>
  <property fmtid="{D5CDD505-2E9C-101B-9397-08002B2CF9AE}" pid="8" name="MSIP_Label_9f6c8c24-ab34-47ed-8c35-2ad744cc63c7_ContentBits">
    <vt:lpwstr>0</vt:lpwstr>
  </property>
</Properties>
</file>