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035B" w14:textId="0F615863" w:rsidR="00BD7B19" w:rsidRPr="00146131" w:rsidRDefault="00BD7B19" w:rsidP="00E4218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14:paraId="4EA1B1BB" w14:textId="55AA8A18" w:rsidR="00AF7BB4" w:rsidRPr="00BD7B19" w:rsidRDefault="004B1453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Oslo </w:t>
      </w:r>
      <w:r w:rsidR="00FA184B">
        <w:rPr>
          <w:rFonts w:asciiTheme="majorHAnsi" w:hAnsiTheme="majorHAnsi" w:cs="Arial"/>
          <w:sz w:val="24"/>
        </w:rPr>
        <w:t>6</w:t>
      </w:r>
      <w:r w:rsidR="00FA47E0">
        <w:rPr>
          <w:rFonts w:asciiTheme="majorHAnsi" w:hAnsiTheme="majorHAnsi" w:cs="Arial"/>
          <w:sz w:val="24"/>
        </w:rPr>
        <w:t>.</w:t>
      </w:r>
      <w:r w:rsidR="00871303">
        <w:rPr>
          <w:rFonts w:asciiTheme="majorHAnsi" w:hAnsiTheme="majorHAnsi" w:cs="Arial"/>
          <w:sz w:val="24"/>
        </w:rPr>
        <w:t xml:space="preserve"> </w:t>
      </w:r>
      <w:r w:rsidR="00FA184B">
        <w:rPr>
          <w:rFonts w:asciiTheme="majorHAnsi" w:hAnsiTheme="majorHAnsi" w:cs="Arial"/>
          <w:sz w:val="24"/>
        </w:rPr>
        <w:t>mars</w:t>
      </w:r>
      <w:r w:rsidR="00871303">
        <w:rPr>
          <w:rFonts w:asciiTheme="majorHAnsi" w:hAnsiTheme="majorHAnsi" w:cs="Arial"/>
          <w:sz w:val="24"/>
        </w:rPr>
        <w:t xml:space="preserve"> </w:t>
      </w:r>
      <w:r w:rsidR="00FA47E0">
        <w:rPr>
          <w:rFonts w:asciiTheme="majorHAnsi" w:hAnsiTheme="majorHAnsi" w:cs="Arial"/>
          <w:sz w:val="24"/>
        </w:rPr>
        <w:t>2018</w:t>
      </w:r>
      <w:r w:rsidR="00AE0695" w:rsidRPr="00146131">
        <w:rPr>
          <w:rFonts w:asciiTheme="majorHAnsi" w:hAnsiTheme="majorHAnsi" w:cs="Arial"/>
          <w:sz w:val="24"/>
        </w:rPr>
        <w:t xml:space="preserve"> </w:t>
      </w:r>
    </w:p>
    <w:p w14:paraId="28FFEB28" w14:textId="77777777" w:rsidR="00363EAA" w:rsidRDefault="00363EAA" w:rsidP="00D21778">
      <w:pPr>
        <w:rPr>
          <w:rFonts w:asciiTheme="majorHAnsi" w:hAnsiTheme="majorHAnsi" w:cs="Arial"/>
          <w:b/>
          <w:sz w:val="24"/>
        </w:rPr>
      </w:pPr>
    </w:p>
    <w:p w14:paraId="320DE27C" w14:textId="367061B5" w:rsidR="00BD7B19" w:rsidRDefault="00421C16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Referat fra 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FA184B">
        <w:rPr>
          <w:rFonts w:asciiTheme="majorHAnsi" w:hAnsiTheme="majorHAnsi" w:cs="Arial"/>
          <w:b/>
          <w:sz w:val="24"/>
        </w:rPr>
        <w:t>rsdag 8</w:t>
      </w:r>
      <w:r w:rsidR="00FA47E0">
        <w:rPr>
          <w:rFonts w:asciiTheme="majorHAnsi" w:hAnsiTheme="majorHAnsi" w:cs="Arial"/>
          <w:b/>
          <w:sz w:val="24"/>
        </w:rPr>
        <w:t xml:space="preserve">. </w:t>
      </w:r>
      <w:r w:rsidR="005963BF">
        <w:rPr>
          <w:rFonts w:asciiTheme="majorHAnsi" w:hAnsiTheme="majorHAnsi" w:cs="Arial"/>
          <w:b/>
          <w:sz w:val="24"/>
        </w:rPr>
        <w:t>mars</w:t>
      </w:r>
      <w:r w:rsidR="007E65CA">
        <w:rPr>
          <w:rFonts w:asciiTheme="majorHAnsi" w:hAnsiTheme="majorHAnsi" w:cs="Arial"/>
          <w:b/>
          <w:sz w:val="24"/>
        </w:rPr>
        <w:t xml:space="preserve"> 2018</w:t>
      </w:r>
    </w:p>
    <w:p w14:paraId="133CA226" w14:textId="1F2FCF09" w:rsidR="00DF30C9" w:rsidRPr="00146131" w:rsidRDefault="000A0E1B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Kl. 09.00 – 11</w:t>
      </w:r>
      <w:r w:rsidR="00547944">
        <w:rPr>
          <w:rFonts w:asciiTheme="majorHAnsi" w:hAnsiTheme="majorHAnsi" w:cs="Arial"/>
          <w:b/>
          <w:sz w:val="24"/>
        </w:rPr>
        <w:t>.3</w:t>
      </w:r>
      <w:r w:rsidR="00A7533B">
        <w:rPr>
          <w:rFonts w:asciiTheme="majorHAnsi" w:hAnsiTheme="majorHAnsi" w:cs="Arial"/>
          <w:b/>
          <w:sz w:val="24"/>
        </w:rPr>
        <w:t>0</w:t>
      </w:r>
      <w:r>
        <w:rPr>
          <w:rFonts w:asciiTheme="majorHAnsi" w:hAnsiTheme="majorHAnsi" w:cs="Arial"/>
          <w:b/>
          <w:sz w:val="24"/>
        </w:rPr>
        <w:t xml:space="preserve"> </w:t>
      </w:r>
    </w:p>
    <w:p w14:paraId="55101EF9" w14:textId="09D545A9" w:rsidR="00316C7E" w:rsidRPr="00C513CF" w:rsidRDefault="00BD6BE1" w:rsidP="00ED62AC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>erom ledelse</w:t>
      </w:r>
    </w:p>
    <w:p w14:paraId="4E4B5B4D" w14:textId="77777777" w:rsidR="00024392" w:rsidRDefault="00024392" w:rsidP="0067753F">
      <w:pPr>
        <w:rPr>
          <w:rFonts w:asciiTheme="majorHAnsi" w:hAnsiTheme="majorHAnsi" w:cs="Arial"/>
          <w:sz w:val="24"/>
        </w:rPr>
      </w:pPr>
    </w:p>
    <w:p w14:paraId="7CD432C0" w14:textId="010000B7" w:rsidR="00421C16" w:rsidRDefault="00421C16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tilstede: </w:t>
      </w:r>
    </w:p>
    <w:p w14:paraId="78281B88" w14:textId="25D8004C" w:rsidR="00421C16" w:rsidRDefault="00421C16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Annemarie Bechmann Hansen, </w:t>
      </w:r>
      <w:r w:rsidR="008C170B">
        <w:rPr>
          <w:rFonts w:asciiTheme="majorHAnsi" w:hAnsiTheme="majorHAnsi" w:cs="Arial"/>
          <w:sz w:val="24"/>
        </w:rPr>
        <w:t>Tore DIngstad (Anna Einarsson var stedfortreder i siste del), Jon Refsdal Moe, Suzanne Bjørneboe, Unni Tandberg, Synnøve Øyen, Stine Hebert, Lillian Andersen, Merete Lingjærde, Torben Lai, Hege Undem Store, Jon Ivar Strømmen, Atle Faye, Jørn Mortensen (ref)</w:t>
      </w:r>
    </w:p>
    <w:p w14:paraId="238C1322" w14:textId="77777777" w:rsidR="00421C16" w:rsidRDefault="00421C16" w:rsidP="0067753F">
      <w:pPr>
        <w:rPr>
          <w:rFonts w:asciiTheme="majorHAnsi" w:hAnsiTheme="majorHAnsi" w:cs="Arial"/>
          <w:sz w:val="24"/>
        </w:rPr>
      </w:pPr>
    </w:p>
    <w:p w14:paraId="19D4C67E" w14:textId="77777777" w:rsidR="00421C16" w:rsidRDefault="00421C16" w:rsidP="0067753F">
      <w:pPr>
        <w:rPr>
          <w:rFonts w:asciiTheme="majorHAnsi" w:hAnsiTheme="majorHAnsi" w:cs="Arial"/>
          <w:sz w:val="24"/>
        </w:rPr>
      </w:pPr>
    </w:p>
    <w:p w14:paraId="31B38FDD" w14:textId="4FC6D48B" w:rsidR="000B5C00" w:rsidRPr="000E7AC0" w:rsidRDefault="00092531" w:rsidP="0067753F">
      <w:pPr>
        <w:rPr>
          <w:rFonts w:asciiTheme="majorHAnsi" w:hAnsiTheme="majorHAnsi" w:cs="Arial"/>
          <w:sz w:val="24"/>
        </w:rPr>
      </w:pPr>
      <w:r w:rsidRPr="00146131">
        <w:rPr>
          <w:rFonts w:asciiTheme="majorHAnsi" w:hAnsiTheme="majorHAnsi" w:cs="Arial"/>
          <w:sz w:val="24"/>
        </w:rPr>
        <w:t>SAKER</w:t>
      </w:r>
      <w:r w:rsidR="006232C5">
        <w:rPr>
          <w:rFonts w:asciiTheme="majorHAnsi" w:hAnsiTheme="majorHAnsi" w:cs="Arial"/>
          <w:sz w:val="24"/>
        </w:rPr>
        <w:t>:</w:t>
      </w:r>
      <w:r w:rsidRPr="00146131">
        <w:rPr>
          <w:rFonts w:asciiTheme="majorHAnsi" w:hAnsiTheme="majorHAnsi" w:cs="Arial"/>
          <w:sz w:val="24"/>
        </w:rPr>
        <w:t xml:space="preserve"> </w:t>
      </w:r>
    </w:p>
    <w:p w14:paraId="6AABB265" w14:textId="77777777" w:rsidR="00E70495" w:rsidRPr="007E65CA" w:rsidRDefault="00E70495" w:rsidP="00276E9D">
      <w:pPr>
        <w:rPr>
          <w:rFonts w:asciiTheme="majorHAnsi" w:hAnsiTheme="majorHAnsi" w:cs="Arial"/>
          <w:sz w:val="24"/>
          <w:szCs w:val="24"/>
        </w:rPr>
      </w:pPr>
    </w:p>
    <w:p w14:paraId="0FDBB044" w14:textId="211F40C6" w:rsidR="003F5711" w:rsidRDefault="007E65CA" w:rsidP="00AD7948">
      <w:pPr>
        <w:rPr>
          <w:rFonts w:asciiTheme="majorHAnsi" w:hAnsiTheme="majorHAnsi" w:cs="Arial"/>
          <w:sz w:val="24"/>
          <w:szCs w:val="24"/>
          <w:u w:val="single"/>
        </w:rPr>
      </w:pPr>
      <w:r w:rsidRPr="00AD7948">
        <w:rPr>
          <w:rFonts w:asciiTheme="majorHAnsi" w:hAnsiTheme="majorHAnsi" w:cs="Arial"/>
          <w:sz w:val="24"/>
          <w:szCs w:val="24"/>
          <w:u w:val="single"/>
        </w:rPr>
        <w:t xml:space="preserve">1. </w:t>
      </w:r>
      <w:r w:rsidR="00FA184B">
        <w:rPr>
          <w:rFonts w:asciiTheme="majorHAnsi" w:hAnsiTheme="majorHAnsi" w:cs="Arial"/>
          <w:sz w:val="24"/>
          <w:szCs w:val="24"/>
          <w:u w:val="single"/>
        </w:rPr>
        <w:t>Ressursdisponering 09.00 – 09.45</w:t>
      </w:r>
    </w:p>
    <w:p w14:paraId="1CD3B392" w14:textId="77777777" w:rsidR="00421C16" w:rsidRDefault="00421C16" w:rsidP="00AD794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Direktør</w:t>
      </w:r>
      <w:r w:rsidR="00FA184B">
        <w:rPr>
          <w:rFonts w:asciiTheme="majorHAnsi" w:hAnsiTheme="majorHAnsi" w:cs="Arial"/>
          <w:sz w:val="24"/>
          <w:szCs w:val="24"/>
        </w:rPr>
        <w:t xml:space="preserve"> for </w:t>
      </w:r>
      <w:r>
        <w:rPr>
          <w:rFonts w:asciiTheme="majorHAnsi" w:hAnsiTheme="majorHAnsi" w:cs="Arial"/>
          <w:sz w:val="24"/>
          <w:szCs w:val="24"/>
        </w:rPr>
        <w:t xml:space="preserve">organisasjon og </w:t>
      </w:r>
      <w:r w:rsidR="00FA184B">
        <w:rPr>
          <w:rFonts w:asciiTheme="majorHAnsi" w:hAnsiTheme="majorHAnsi" w:cs="Arial"/>
          <w:sz w:val="24"/>
          <w:szCs w:val="24"/>
        </w:rPr>
        <w:t xml:space="preserve">virksomhetsstyring ved OsloMet, Tore Hansen, </w:t>
      </w:r>
      <w:r>
        <w:rPr>
          <w:rFonts w:asciiTheme="majorHAnsi" w:hAnsiTheme="majorHAnsi" w:cs="Arial"/>
          <w:sz w:val="24"/>
          <w:szCs w:val="24"/>
        </w:rPr>
        <w:t xml:space="preserve">innledet og orienterte om </w:t>
      </w:r>
      <w:r w:rsidR="00FA184B">
        <w:rPr>
          <w:rFonts w:asciiTheme="majorHAnsi" w:hAnsiTheme="majorHAnsi" w:cs="Arial"/>
          <w:sz w:val="24"/>
          <w:szCs w:val="24"/>
        </w:rPr>
        <w:t xml:space="preserve">prinsippene for ressursdisponering </w:t>
      </w:r>
      <w:r>
        <w:rPr>
          <w:rFonts w:asciiTheme="majorHAnsi" w:hAnsiTheme="majorHAnsi" w:cs="Arial"/>
          <w:sz w:val="24"/>
          <w:szCs w:val="24"/>
        </w:rPr>
        <w:t xml:space="preserve">og ressursforvaltning </w:t>
      </w:r>
      <w:r w:rsidR="00FA184B">
        <w:rPr>
          <w:rFonts w:asciiTheme="majorHAnsi" w:hAnsiTheme="majorHAnsi" w:cs="Arial"/>
          <w:sz w:val="24"/>
          <w:szCs w:val="24"/>
        </w:rPr>
        <w:t>ved OsloMet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231AA043" w14:textId="265F85BC" w:rsidR="008C170B" w:rsidRDefault="008C170B" w:rsidP="00AD794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421C16">
        <w:rPr>
          <w:rFonts w:asciiTheme="majorHAnsi" w:hAnsiTheme="majorHAnsi" w:cs="Arial"/>
          <w:sz w:val="24"/>
          <w:szCs w:val="24"/>
        </w:rPr>
        <w:t xml:space="preserve">Utgangspunktet for OsloMet var mye av de samme tendensen som vi erfarer på KHiO, med økte </w:t>
      </w:r>
      <w:r w:rsidR="00A220C2">
        <w:rPr>
          <w:rFonts w:asciiTheme="majorHAnsi" w:hAnsiTheme="majorHAnsi" w:cs="Arial"/>
          <w:sz w:val="24"/>
          <w:szCs w:val="24"/>
        </w:rPr>
        <w:t xml:space="preserve">institusjonelle </w:t>
      </w:r>
      <w:r w:rsidR="00421C16">
        <w:rPr>
          <w:rFonts w:asciiTheme="majorHAnsi" w:hAnsiTheme="majorHAnsi" w:cs="Arial"/>
          <w:sz w:val="24"/>
          <w:szCs w:val="24"/>
        </w:rPr>
        <w:t>ambisjoner, effektiviseringskrav, oppsamling av ressurser i deler av institusjonen</w:t>
      </w:r>
      <w:r w:rsidR="00A220C2">
        <w:rPr>
          <w:rFonts w:asciiTheme="majorHAnsi" w:hAnsiTheme="majorHAnsi" w:cs="Arial"/>
          <w:sz w:val="24"/>
          <w:szCs w:val="24"/>
        </w:rPr>
        <w:t xml:space="preserve"> som ikke uten videre kunne aktiveres for institusjonenes ambisjoner. </w:t>
      </w:r>
      <w:r>
        <w:rPr>
          <w:rFonts w:asciiTheme="majorHAnsi" w:hAnsiTheme="majorHAnsi" w:cs="Arial"/>
          <w:sz w:val="24"/>
          <w:szCs w:val="24"/>
        </w:rPr>
        <w:t>Institusjonen har gått fra prosentvis budsjettering basert på historiske rammer, til realbudsjettering av fellestjenestene etter en diskusjon med enhetene. Prosessen starter i mars (!), og ferdigstilles til jul. De faglige enhetene basisfinansieres med utgangspunkt i KDs kategorier, og resultatfinansieres ifht (kandidatproduksjon, forskningsproduksjon og ekstern finansiering).</w:t>
      </w:r>
    </w:p>
    <w:p w14:paraId="7A8C91E3" w14:textId="1343AD64" w:rsidR="005963BF" w:rsidRDefault="008C170B" w:rsidP="00AD794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OsloMet har som ambisjon å redusere administrasjonen for å nå sektorens gj.snitt tall 2,3 / 1 (fagansatte / administrasjon (ikke tekniske stillinger)).</w:t>
      </w:r>
    </w:p>
    <w:p w14:paraId="3F362D05" w14:textId="11705556" w:rsidR="00E7045A" w:rsidRDefault="00E7045A" w:rsidP="00AD794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Presentasjonen til Tore Hansen vil bli gjort tilgjengelig for ledergruppen før Budapestsamlingen.</w:t>
      </w:r>
    </w:p>
    <w:p w14:paraId="69F201E8" w14:textId="77777777" w:rsidR="005963BF" w:rsidRPr="007B7845" w:rsidRDefault="005963BF" w:rsidP="00AD7948">
      <w:pPr>
        <w:rPr>
          <w:rFonts w:asciiTheme="majorHAnsi" w:hAnsiTheme="majorHAnsi" w:cs="Arial"/>
          <w:sz w:val="24"/>
          <w:szCs w:val="24"/>
        </w:rPr>
      </w:pPr>
    </w:p>
    <w:p w14:paraId="3DECFDFB" w14:textId="503AE50E" w:rsidR="00D2338A" w:rsidRDefault="00D2338A" w:rsidP="00D2338A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2</w:t>
      </w:r>
      <w:r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FA184B">
        <w:rPr>
          <w:rFonts w:asciiTheme="majorHAnsi" w:hAnsiTheme="majorHAnsi" w:cs="Arial"/>
          <w:sz w:val="24"/>
          <w:szCs w:val="24"/>
          <w:u w:val="single"/>
        </w:rPr>
        <w:t>Styresaker</w:t>
      </w:r>
    </w:p>
    <w:p w14:paraId="2C42169F" w14:textId="48B75F50" w:rsidR="005963BF" w:rsidRPr="005963BF" w:rsidRDefault="00421C16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Direktør orienterte om </w:t>
      </w:r>
      <w:r w:rsidR="00FA184B">
        <w:rPr>
          <w:rFonts w:asciiTheme="majorHAnsi" w:hAnsiTheme="majorHAnsi" w:cs="Arial"/>
          <w:sz w:val="24"/>
          <w:szCs w:val="24"/>
        </w:rPr>
        <w:t>styresakene 13. mars</w:t>
      </w:r>
    </w:p>
    <w:p w14:paraId="29F2B380" w14:textId="77777777" w:rsidR="005963BF" w:rsidRDefault="005963BF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4DC29B45" w14:textId="06C730E6" w:rsidR="00D2338A" w:rsidRDefault="003A7019" w:rsidP="007E65CA">
      <w:pPr>
        <w:rPr>
          <w:rFonts w:asciiTheme="majorHAnsi" w:hAnsiTheme="majorHAnsi" w:cs="Arial"/>
          <w:sz w:val="24"/>
          <w:szCs w:val="24"/>
          <w:u w:val="single"/>
        </w:rPr>
      </w:pPr>
      <w:r w:rsidRPr="003A7019">
        <w:rPr>
          <w:rFonts w:asciiTheme="majorHAnsi" w:hAnsiTheme="majorHAnsi" w:cs="Arial"/>
          <w:sz w:val="24"/>
          <w:szCs w:val="24"/>
          <w:u w:val="single"/>
        </w:rPr>
        <w:t xml:space="preserve">3. </w:t>
      </w:r>
      <w:r w:rsidR="00FA184B">
        <w:rPr>
          <w:rFonts w:asciiTheme="majorHAnsi" w:hAnsiTheme="majorHAnsi" w:cs="Arial"/>
          <w:sz w:val="24"/>
          <w:szCs w:val="24"/>
          <w:u w:val="single"/>
        </w:rPr>
        <w:t>Time- og gjestelærerkontrakter ved KHiO</w:t>
      </w:r>
    </w:p>
    <w:p w14:paraId="759D5E75" w14:textId="4789601F" w:rsidR="00421C16" w:rsidRDefault="00FA184B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Prosjektl</w:t>
      </w:r>
      <w:r w:rsidR="00421C16">
        <w:rPr>
          <w:rFonts w:asciiTheme="majorHAnsi" w:hAnsiTheme="majorHAnsi" w:cs="Arial"/>
          <w:sz w:val="24"/>
          <w:szCs w:val="24"/>
        </w:rPr>
        <w:t>eder Merit Kristiansen gjennomgikk</w:t>
      </w:r>
      <w:r>
        <w:rPr>
          <w:rFonts w:asciiTheme="majorHAnsi" w:hAnsiTheme="majorHAnsi" w:cs="Arial"/>
          <w:sz w:val="24"/>
          <w:szCs w:val="24"/>
        </w:rPr>
        <w:t xml:space="preserve"> prosjektgruppens anbefalinger jft. notat av 1.11.17.</w:t>
      </w:r>
      <w:r w:rsidR="00E7045A">
        <w:rPr>
          <w:rFonts w:asciiTheme="majorHAnsi" w:hAnsiTheme="majorHAnsi" w:cs="Arial"/>
          <w:sz w:val="24"/>
          <w:szCs w:val="24"/>
        </w:rPr>
        <w:t xml:space="preserve"> </w:t>
      </w:r>
      <w:r w:rsidR="00421C16">
        <w:rPr>
          <w:rFonts w:asciiTheme="majorHAnsi" w:hAnsiTheme="majorHAnsi" w:cs="Arial"/>
          <w:sz w:val="24"/>
          <w:szCs w:val="24"/>
        </w:rPr>
        <w:t>Ledermøtet</w:t>
      </w:r>
      <w:r w:rsidR="00E7045A">
        <w:rPr>
          <w:rFonts w:asciiTheme="majorHAnsi" w:hAnsiTheme="majorHAnsi" w:cs="Arial"/>
          <w:sz w:val="24"/>
          <w:szCs w:val="24"/>
        </w:rPr>
        <w:t xml:space="preserve"> var tilfreds</w:t>
      </w:r>
      <w:r w:rsidR="008C170B">
        <w:rPr>
          <w:rFonts w:asciiTheme="majorHAnsi" w:hAnsiTheme="majorHAnsi" w:cs="Arial"/>
          <w:sz w:val="24"/>
          <w:szCs w:val="24"/>
        </w:rPr>
        <w:t xml:space="preserve"> </w:t>
      </w:r>
      <w:r w:rsidR="00E7045A">
        <w:rPr>
          <w:rFonts w:asciiTheme="majorHAnsi" w:hAnsiTheme="majorHAnsi" w:cs="Arial"/>
          <w:sz w:val="24"/>
          <w:szCs w:val="24"/>
        </w:rPr>
        <w:t>med fremstillingen av utfordringene og</w:t>
      </w:r>
      <w:r w:rsidR="00421C16">
        <w:rPr>
          <w:rFonts w:asciiTheme="majorHAnsi" w:hAnsiTheme="majorHAnsi" w:cs="Arial"/>
          <w:sz w:val="24"/>
          <w:szCs w:val="24"/>
        </w:rPr>
        <w:t xml:space="preserve"> stilte seg bak vurderingene og anbefalingene som er gjort i arbei</w:t>
      </w:r>
      <w:r w:rsidR="00A220C2">
        <w:rPr>
          <w:rFonts w:asciiTheme="majorHAnsi" w:hAnsiTheme="majorHAnsi" w:cs="Arial"/>
          <w:sz w:val="24"/>
          <w:szCs w:val="24"/>
        </w:rPr>
        <w:t>dsgruppen.</w:t>
      </w:r>
    </w:p>
    <w:p w14:paraId="1AE52914" w14:textId="6A903641" w:rsidR="00FA184B" w:rsidRDefault="00FA184B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79C29421" w14:textId="3D0B381D" w:rsidR="00FA184B" w:rsidRDefault="00421C16" w:rsidP="00FA184B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4</w:t>
      </w:r>
      <w:r w:rsidR="00FA184B" w:rsidRPr="00AD7948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FA184B">
        <w:rPr>
          <w:rFonts w:asciiTheme="majorHAnsi" w:hAnsiTheme="majorHAnsi" w:cs="Arial"/>
          <w:sz w:val="24"/>
          <w:szCs w:val="24"/>
          <w:u w:val="single"/>
        </w:rPr>
        <w:t>Ressursdisponering 11.00 – 11.30</w:t>
      </w:r>
    </w:p>
    <w:p w14:paraId="28FC7FE1" w14:textId="76636085" w:rsidR="00FA184B" w:rsidRDefault="00421C16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FA184B" w:rsidRPr="00FA184B">
        <w:rPr>
          <w:rFonts w:asciiTheme="majorHAnsi" w:hAnsiTheme="majorHAnsi" w:cs="Arial"/>
          <w:sz w:val="24"/>
          <w:szCs w:val="24"/>
        </w:rPr>
        <w:t xml:space="preserve">ektor </w:t>
      </w:r>
      <w:r w:rsidR="00FA184B">
        <w:rPr>
          <w:rFonts w:asciiTheme="majorHAnsi" w:hAnsiTheme="majorHAnsi" w:cs="Arial"/>
          <w:sz w:val="24"/>
          <w:szCs w:val="24"/>
        </w:rPr>
        <w:t>ved AHO, Ole G</w:t>
      </w:r>
      <w:r>
        <w:rPr>
          <w:rFonts w:asciiTheme="majorHAnsi" w:hAnsiTheme="majorHAnsi" w:cs="Arial"/>
          <w:sz w:val="24"/>
          <w:szCs w:val="24"/>
        </w:rPr>
        <w:t xml:space="preserve">ustavsen orienterte </w:t>
      </w:r>
      <w:r w:rsidR="00FA184B">
        <w:rPr>
          <w:rFonts w:asciiTheme="majorHAnsi" w:hAnsiTheme="majorHAnsi" w:cs="Arial"/>
          <w:sz w:val="24"/>
          <w:szCs w:val="24"/>
        </w:rPr>
        <w:t>om prinsippene for ressursdisponering ved AHO</w:t>
      </w:r>
      <w:r w:rsidR="00E7045A">
        <w:rPr>
          <w:rFonts w:asciiTheme="majorHAnsi" w:hAnsiTheme="majorHAnsi" w:cs="Arial"/>
          <w:sz w:val="24"/>
          <w:szCs w:val="24"/>
        </w:rPr>
        <w:t xml:space="preserve">. </w:t>
      </w:r>
    </w:p>
    <w:p w14:paraId="5D7AC693" w14:textId="71D1AEE6" w:rsidR="00E7045A" w:rsidRDefault="00E7045A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AHO har gjennom flere år jobbet med normering av deler av ressursinnsatsen, men Ole erkjente at dette kunne være enklere i en virksomhet som er mer enhetlig. </w:t>
      </w:r>
      <w:r w:rsidR="003E0A2C">
        <w:rPr>
          <w:rFonts w:asciiTheme="majorHAnsi" w:hAnsiTheme="majorHAnsi" w:cs="Arial"/>
          <w:sz w:val="24"/>
          <w:szCs w:val="24"/>
        </w:rPr>
        <w:t xml:space="preserve">Samtidig er det skjevhet i undervisnings- og forskningsbelastning, som gjør det nødvendig å se på modellen på nytt. </w:t>
      </w:r>
      <w:r>
        <w:rPr>
          <w:rFonts w:asciiTheme="majorHAnsi" w:hAnsiTheme="majorHAnsi" w:cs="Arial"/>
          <w:sz w:val="24"/>
          <w:szCs w:val="24"/>
        </w:rPr>
        <w:t>Interessant å n</w:t>
      </w:r>
      <w:r w:rsidR="008C170B">
        <w:rPr>
          <w:rFonts w:asciiTheme="majorHAnsi" w:hAnsiTheme="majorHAnsi" w:cs="Arial"/>
          <w:sz w:val="24"/>
          <w:szCs w:val="24"/>
        </w:rPr>
        <w:t xml:space="preserve">otere seg at de jobber ut fra et «ratio-prinsipp» (1 lærerårsverk pr 7 studenter), men tildeler samtidig mer forskningstid og administrasjonstid. </w:t>
      </w:r>
      <w:r w:rsidR="00E81BA5">
        <w:rPr>
          <w:rFonts w:asciiTheme="majorHAnsi" w:hAnsiTheme="majorHAnsi" w:cs="Arial"/>
          <w:sz w:val="24"/>
          <w:szCs w:val="24"/>
        </w:rPr>
        <w:t xml:space="preserve"> (40/40/20). Institusjonen bruker ikke vekting som prinsipp, men teller realtid anvendt. </w:t>
      </w:r>
    </w:p>
    <w:p w14:paraId="5057B481" w14:textId="2415FD45" w:rsidR="008C170B" w:rsidRPr="00FA184B" w:rsidRDefault="008C170B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Oles presentasjon ligger som pdf på fellesnivået.</w:t>
      </w:r>
    </w:p>
    <w:sectPr w:rsidR="008C170B" w:rsidRPr="00FA184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CFA6" w14:textId="77777777" w:rsidR="00B702BF" w:rsidRDefault="00B702BF">
      <w:r>
        <w:separator/>
      </w:r>
    </w:p>
  </w:endnote>
  <w:endnote w:type="continuationSeparator" w:id="0">
    <w:p w14:paraId="349E74E9" w14:textId="77777777" w:rsidR="00B702BF" w:rsidRDefault="00B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3803E7B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9444D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6F26" w14:textId="77777777" w:rsidR="00B702BF" w:rsidRDefault="00B702BF">
      <w:r>
        <w:separator/>
      </w:r>
    </w:p>
  </w:footnote>
  <w:footnote w:type="continuationSeparator" w:id="0">
    <w:p w14:paraId="78728394" w14:textId="77777777" w:rsidR="00B702BF" w:rsidRDefault="00B7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0DDC"/>
    <w:rsid w:val="00015807"/>
    <w:rsid w:val="0002139F"/>
    <w:rsid w:val="00023F97"/>
    <w:rsid w:val="00024392"/>
    <w:rsid w:val="000318D0"/>
    <w:rsid w:val="0003360B"/>
    <w:rsid w:val="00042F32"/>
    <w:rsid w:val="00052050"/>
    <w:rsid w:val="000562D7"/>
    <w:rsid w:val="00067AF3"/>
    <w:rsid w:val="00084812"/>
    <w:rsid w:val="00090E0C"/>
    <w:rsid w:val="00092531"/>
    <w:rsid w:val="000A0E1B"/>
    <w:rsid w:val="000A7C99"/>
    <w:rsid w:val="000B5C00"/>
    <w:rsid w:val="000E2259"/>
    <w:rsid w:val="000E3A97"/>
    <w:rsid w:val="000E7AC0"/>
    <w:rsid w:val="000F0C62"/>
    <w:rsid w:val="000F318B"/>
    <w:rsid w:val="000F6E9B"/>
    <w:rsid w:val="001005DC"/>
    <w:rsid w:val="00122152"/>
    <w:rsid w:val="00122DB0"/>
    <w:rsid w:val="00123FAD"/>
    <w:rsid w:val="001273D6"/>
    <w:rsid w:val="00146131"/>
    <w:rsid w:val="00170BA3"/>
    <w:rsid w:val="001939D9"/>
    <w:rsid w:val="00194292"/>
    <w:rsid w:val="0019444D"/>
    <w:rsid w:val="0019581F"/>
    <w:rsid w:val="001976EE"/>
    <w:rsid w:val="001A3A3C"/>
    <w:rsid w:val="001B0AED"/>
    <w:rsid w:val="001B23D6"/>
    <w:rsid w:val="001D1D1C"/>
    <w:rsid w:val="001E6CD0"/>
    <w:rsid w:val="00210913"/>
    <w:rsid w:val="00214C48"/>
    <w:rsid w:val="00222183"/>
    <w:rsid w:val="00222934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D046C"/>
    <w:rsid w:val="002D5DBF"/>
    <w:rsid w:val="002D7E1A"/>
    <w:rsid w:val="002E4C83"/>
    <w:rsid w:val="00300A13"/>
    <w:rsid w:val="00302E64"/>
    <w:rsid w:val="00316C7E"/>
    <w:rsid w:val="00334C65"/>
    <w:rsid w:val="003512DC"/>
    <w:rsid w:val="003532F8"/>
    <w:rsid w:val="00363EAA"/>
    <w:rsid w:val="003721F5"/>
    <w:rsid w:val="00372448"/>
    <w:rsid w:val="003A04F2"/>
    <w:rsid w:val="003A2147"/>
    <w:rsid w:val="003A3A0C"/>
    <w:rsid w:val="003A4D1F"/>
    <w:rsid w:val="003A7019"/>
    <w:rsid w:val="003C154E"/>
    <w:rsid w:val="003E0A2C"/>
    <w:rsid w:val="003F342B"/>
    <w:rsid w:val="003F5711"/>
    <w:rsid w:val="003F6622"/>
    <w:rsid w:val="003F6B2C"/>
    <w:rsid w:val="00401943"/>
    <w:rsid w:val="004058D2"/>
    <w:rsid w:val="004075EE"/>
    <w:rsid w:val="00421C16"/>
    <w:rsid w:val="004227AF"/>
    <w:rsid w:val="0042605D"/>
    <w:rsid w:val="004306A0"/>
    <w:rsid w:val="00435C24"/>
    <w:rsid w:val="00441685"/>
    <w:rsid w:val="0046574D"/>
    <w:rsid w:val="00487E91"/>
    <w:rsid w:val="00496C08"/>
    <w:rsid w:val="004A0E65"/>
    <w:rsid w:val="004A0FDB"/>
    <w:rsid w:val="004A16DB"/>
    <w:rsid w:val="004A5118"/>
    <w:rsid w:val="004B1453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239C0"/>
    <w:rsid w:val="00527648"/>
    <w:rsid w:val="00535D3F"/>
    <w:rsid w:val="005458BF"/>
    <w:rsid w:val="00547944"/>
    <w:rsid w:val="00552013"/>
    <w:rsid w:val="00552B34"/>
    <w:rsid w:val="00555282"/>
    <w:rsid w:val="0057275C"/>
    <w:rsid w:val="00582AE6"/>
    <w:rsid w:val="005839F8"/>
    <w:rsid w:val="00592668"/>
    <w:rsid w:val="00592AD2"/>
    <w:rsid w:val="005938EE"/>
    <w:rsid w:val="005963BF"/>
    <w:rsid w:val="005A0D7F"/>
    <w:rsid w:val="005C6304"/>
    <w:rsid w:val="005D2D63"/>
    <w:rsid w:val="005D424A"/>
    <w:rsid w:val="005E1FAA"/>
    <w:rsid w:val="006107FB"/>
    <w:rsid w:val="00612474"/>
    <w:rsid w:val="00617CE4"/>
    <w:rsid w:val="006232C5"/>
    <w:rsid w:val="00637262"/>
    <w:rsid w:val="0065007B"/>
    <w:rsid w:val="006613EF"/>
    <w:rsid w:val="00662E16"/>
    <w:rsid w:val="006633A0"/>
    <w:rsid w:val="00667CFF"/>
    <w:rsid w:val="0067753F"/>
    <w:rsid w:val="00682711"/>
    <w:rsid w:val="00682BB6"/>
    <w:rsid w:val="006852C4"/>
    <w:rsid w:val="006C385E"/>
    <w:rsid w:val="006D15C2"/>
    <w:rsid w:val="006D22DB"/>
    <w:rsid w:val="006E210A"/>
    <w:rsid w:val="006E5CCD"/>
    <w:rsid w:val="006E7265"/>
    <w:rsid w:val="00705346"/>
    <w:rsid w:val="0071288B"/>
    <w:rsid w:val="00714E0F"/>
    <w:rsid w:val="00715FBB"/>
    <w:rsid w:val="00717C22"/>
    <w:rsid w:val="0072031F"/>
    <w:rsid w:val="00723201"/>
    <w:rsid w:val="007429E8"/>
    <w:rsid w:val="00744E00"/>
    <w:rsid w:val="00747FF9"/>
    <w:rsid w:val="0077517C"/>
    <w:rsid w:val="00776D56"/>
    <w:rsid w:val="00782C0D"/>
    <w:rsid w:val="00794B96"/>
    <w:rsid w:val="007A3845"/>
    <w:rsid w:val="007B0683"/>
    <w:rsid w:val="007B7845"/>
    <w:rsid w:val="007C79E6"/>
    <w:rsid w:val="007D323E"/>
    <w:rsid w:val="007E075D"/>
    <w:rsid w:val="007E4B64"/>
    <w:rsid w:val="007E65CA"/>
    <w:rsid w:val="007F43E4"/>
    <w:rsid w:val="00801D64"/>
    <w:rsid w:val="00821BB5"/>
    <w:rsid w:val="00822CA9"/>
    <w:rsid w:val="00825C5B"/>
    <w:rsid w:val="00837EDE"/>
    <w:rsid w:val="00840CA8"/>
    <w:rsid w:val="00843CC5"/>
    <w:rsid w:val="0086440C"/>
    <w:rsid w:val="00871303"/>
    <w:rsid w:val="00873376"/>
    <w:rsid w:val="008A23F4"/>
    <w:rsid w:val="008A39BA"/>
    <w:rsid w:val="008C170B"/>
    <w:rsid w:val="008C5E02"/>
    <w:rsid w:val="008D1255"/>
    <w:rsid w:val="008F7E44"/>
    <w:rsid w:val="00901C49"/>
    <w:rsid w:val="0090262B"/>
    <w:rsid w:val="00917C3D"/>
    <w:rsid w:val="009311A6"/>
    <w:rsid w:val="009337F3"/>
    <w:rsid w:val="009341CC"/>
    <w:rsid w:val="00937CC0"/>
    <w:rsid w:val="00952878"/>
    <w:rsid w:val="00962E70"/>
    <w:rsid w:val="00970649"/>
    <w:rsid w:val="009722B4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20C2"/>
    <w:rsid w:val="00A26EB7"/>
    <w:rsid w:val="00A34098"/>
    <w:rsid w:val="00A44AA6"/>
    <w:rsid w:val="00A51D8B"/>
    <w:rsid w:val="00A64B2B"/>
    <w:rsid w:val="00A74EE8"/>
    <w:rsid w:val="00A7533B"/>
    <w:rsid w:val="00A775F8"/>
    <w:rsid w:val="00A80232"/>
    <w:rsid w:val="00A9395B"/>
    <w:rsid w:val="00A943DB"/>
    <w:rsid w:val="00A96BE2"/>
    <w:rsid w:val="00AD45F7"/>
    <w:rsid w:val="00AD526E"/>
    <w:rsid w:val="00AD6D20"/>
    <w:rsid w:val="00AD7948"/>
    <w:rsid w:val="00AE0695"/>
    <w:rsid w:val="00AE09ED"/>
    <w:rsid w:val="00AF271A"/>
    <w:rsid w:val="00AF7BB4"/>
    <w:rsid w:val="00B003A2"/>
    <w:rsid w:val="00B07726"/>
    <w:rsid w:val="00B216B3"/>
    <w:rsid w:val="00B25AA6"/>
    <w:rsid w:val="00B3449F"/>
    <w:rsid w:val="00B367A2"/>
    <w:rsid w:val="00B4161E"/>
    <w:rsid w:val="00B43B85"/>
    <w:rsid w:val="00B702BF"/>
    <w:rsid w:val="00B75A83"/>
    <w:rsid w:val="00B7647C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6BE1"/>
    <w:rsid w:val="00BD7B19"/>
    <w:rsid w:val="00BE1482"/>
    <w:rsid w:val="00BE4222"/>
    <w:rsid w:val="00C20322"/>
    <w:rsid w:val="00C21A8D"/>
    <w:rsid w:val="00C256F8"/>
    <w:rsid w:val="00C25E71"/>
    <w:rsid w:val="00C3156F"/>
    <w:rsid w:val="00C513CF"/>
    <w:rsid w:val="00C56EF3"/>
    <w:rsid w:val="00C60A22"/>
    <w:rsid w:val="00C649E4"/>
    <w:rsid w:val="00C7678F"/>
    <w:rsid w:val="00C86EA0"/>
    <w:rsid w:val="00C91E83"/>
    <w:rsid w:val="00C9306F"/>
    <w:rsid w:val="00CA66C8"/>
    <w:rsid w:val="00CB5D19"/>
    <w:rsid w:val="00CB7749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7064"/>
    <w:rsid w:val="00D62492"/>
    <w:rsid w:val="00D70F02"/>
    <w:rsid w:val="00D73437"/>
    <w:rsid w:val="00D75E3A"/>
    <w:rsid w:val="00D779D7"/>
    <w:rsid w:val="00D802D2"/>
    <w:rsid w:val="00DA0768"/>
    <w:rsid w:val="00DA619C"/>
    <w:rsid w:val="00DA63B8"/>
    <w:rsid w:val="00DB6859"/>
    <w:rsid w:val="00DB6BC1"/>
    <w:rsid w:val="00DC2EF0"/>
    <w:rsid w:val="00DD66A3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1527F"/>
    <w:rsid w:val="00E21B5D"/>
    <w:rsid w:val="00E2686F"/>
    <w:rsid w:val="00E33FB8"/>
    <w:rsid w:val="00E362B9"/>
    <w:rsid w:val="00E42184"/>
    <w:rsid w:val="00E47950"/>
    <w:rsid w:val="00E47DF0"/>
    <w:rsid w:val="00E541C8"/>
    <w:rsid w:val="00E57581"/>
    <w:rsid w:val="00E621C9"/>
    <w:rsid w:val="00E676B5"/>
    <w:rsid w:val="00E7045A"/>
    <w:rsid w:val="00E70495"/>
    <w:rsid w:val="00E7648F"/>
    <w:rsid w:val="00E81BA5"/>
    <w:rsid w:val="00E90F70"/>
    <w:rsid w:val="00E91321"/>
    <w:rsid w:val="00E940EC"/>
    <w:rsid w:val="00E968D4"/>
    <w:rsid w:val="00EA7ADF"/>
    <w:rsid w:val="00EC3394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5361"/>
    <w:rsid w:val="00F459DB"/>
    <w:rsid w:val="00F60BC8"/>
    <w:rsid w:val="00F64BFE"/>
    <w:rsid w:val="00F74670"/>
    <w:rsid w:val="00F75A73"/>
    <w:rsid w:val="00F978DC"/>
    <w:rsid w:val="00FA184B"/>
    <w:rsid w:val="00FA47E0"/>
    <w:rsid w:val="00FA5BC1"/>
    <w:rsid w:val="00FA5D2A"/>
    <w:rsid w:val="00FC19F1"/>
    <w:rsid w:val="00FC4B2A"/>
    <w:rsid w:val="00FC4B53"/>
    <w:rsid w:val="00FC69EA"/>
    <w:rsid w:val="00FF086D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2018-02-13T13:51:00Z</cp:lastPrinted>
  <dcterms:created xsi:type="dcterms:W3CDTF">2018-04-06T10:51:00Z</dcterms:created>
  <dcterms:modified xsi:type="dcterms:W3CDTF">2018-04-06T10:51:00Z</dcterms:modified>
</cp:coreProperties>
</file>