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095C8" w14:textId="77777777" w:rsidR="007E04F2" w:rsidRPr="00AA0084" w:rsidRDefault="007E04F2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AA0084">
        <w:rPr>
          <w:rFonts w:asciiTheme="majorHAnsi" w:hAnsiTheme="majorHAnsi"/>
          <w:sz w:val="22"/>
          <w:szCs w:val="22"/>
        </w:rPr>
        <w:t>Oslo 22. september 2017 / JM</w:t>
      </w:r>
    </w:p>
    <w:p w14:paraId="6DAECCFB" w14:textId="77777777" w:rsidR="007E04F2" w:rsidRPr="00AA0084" w:rsidRDefault="007E04F2">
      <w:pPr>
        <w:rPr>
          <w:rFonts w:asciiTheme="majorHAnsi" w:hAnsiTheme="majorHAnsi"/>
          <w:sz w:val="22"/>
          <w:szCs w:val="22"/>
        </w:rPr>
      </w:pPr>
    </w:p>
    <w:p w14:paraId="65FAA348" w14:textId="77777777" w:rsidR="007E04F2" w:rsidRPr="00AA0084" w:rsidRDefault="007E04F2">
      <w:pPr>
        <w:rPr>
          <w:rFonts w:asciiTheme="majorHAnsi" w:hAnsiTheme="majorHAnsi"/>
          <w:sz w:val="22"/>
          <w:szCs w:val="22"/>
        </w:rPr>
      </w:pPr>
      <w:r w:rsidRPr="00AA0084">
        <w:rPr>
          <w:rFonts w:asciiTheme="majorHAnsi" w:hAnsiTheme="majorHAnsi"/>
          <w:sz w:val="22"/>
          <w:szCs w:val="22"/>
        </w:rPr>
        <w:t>Referat fra budsjettseminar 20. – 21. september 2017</w:t>
      </w:r>
      <w:r w:rsidR="00BF0B56" w:rsidRPr="00AA0084">
        <w:rPr>
          <w:rFonts w:asciiTheme="majorHAnsi" w:hAnsiTheme="majorHAnsi"/>
          <w:sz w:val="22"/>
          <w:szCs w:val="22"/>
        </w:rPr>
        <w:t xml:space="preserve"> -  </w:t>
      </w:r>
      <w:r w:rsidRPr="00AA0084">
        <w:rPr>
          <w:rFonts w:asciiTheme="majorHAnsi" w:hAnsiTheme="majorHAnsi"/>
          <w:sz w:val="22"/>
          <w:szCs w:val="22"/>
        </w:rPr>
        <w:t>Maritimt museum, Bygdøy</w:t>
      </w:r>
    </w:p>
    <w:p w14:paraId="5B56E2C9" w14:textId="77777777" w:rsidR="007E04F2" w:rsidRPr="00AA0084" w:rsidRDefault="007E04F2">
      <w:pPr>
        <w:rPr>
          <w:rFonts w:asciiTheme="majorHAnsi" w:hAnsiTheme="majorHAnsi"/>
          <w:sz w:val="22"/>
          <w:szCs w:val="22"/>
        </w:rPr>
      </w:pPr>
    </w:p>
    <w:p w14:paraId="2F472CDC" w14:textId="77777777" w:rsidR="007E04F2" w:rsidRPr="00AA0084" w:rsidRDefault="007E04F2">
      <w:pPr>
        <w:rPr>
          <w:rFonts w:asciiTheme="majorHAnsi" w:hAnsiTheme="majorHAnsi"/>
          <w:sz w:val="22"/>
          <w:szCs w:val="22"/>
        </w:rPr>
      </w:pPr>
      <w:r w:rsidRPr="00AA0084">
        <w:rPr>
          <w:rFonts w:asciiTheme="majorHAnsi" w:hAnsiTheme="majorHAnsi"/>
          <w:sz w:val="22"/>
          <w:szCs w:val="22"/>
        </w:rPr>
        <w:t xml:space="preserve">tilstede: </w:t>
      </w:r>
    </w:p>
    <w:p w14:paraId="5890C6B7" w14:textId="77777777" w:rsidR="007E04F2" w:rsidRPr="00AA0084" w:rsidRDefault="007E04F2" w:rsidP="007E04F2">
      <w:pPr>
        <w:rPr>
          <w:rFonts w:asciiTheme="majorHAnsi" w:hAnsiTheme="majorHAnsi"/>
          <w:sz w:val="22"/>
          <w:szCs w:val="22"/>
        </w:rPr>
      </w:pPr>
      <w:r w:rsidRPr="00AA0084">
        <w:rPr>
          <w:rFonts w:asciiTheme="majorHAnsi" w:hAnsiTheme="majorHAnsi"/>
          <w:sz w:val="22"/>
          <w:szCs w:val="22"/>
        </w:rPr>
        <w:t xml:space="preserve">Jørn Mortensen, Annemarie Bechmann Hansen (kun 20. september), Merete Lingjærde, Trond Lossius, Suzanne Bjørneboe, Stine </w:t>
      </w:r>
      <w:proofErr w:type="spellStart"/>
      <w:r w:rsidRPr="00AA0084">
        <w:rPr>
          <w:rFonts w:asciiTheme="majorHAnsi" w:hAnsiTheme="majorHAnsi"/>
          <w:sz w:val="22"/>
          <w:szCs w:val="22"/>
        </w:rPr>
        <w:t>Hebert</w:t>
      </w:r>
      <w:proofErr w:type="spellEnd"/>
      <w:r w:rsidRPr="00AA0084">
        <w:rPr>
          <w:rFonts w:asciiTheme="majorHAnsi" w:hAnsiTheme="majorHAnsi"/>
          <w:sz w:val="22"/>
          <w:szCs w:val="22"/>
        </w:rPr>
        <w:t xml:space="preserve">, Tore </w:t>
      </w:r>
      <w:proofErr w:type="spellStart"/>
      <w:r w:rsidRPr="00AA0084">
        <w:rPr>
          <w:rFonts w:asciiTheme="majorHAnsi" w:hAnsiTheme="majorHAnsi"/>
          <w:sz w:val="22"/>
          <w:szCs w:val="22"/>
        </w:rPr>
        <w:t>Dingstad</w:t>
      </w:r>
      <w:proofErr w:type="spellEnd"/>
      <w:r w:rsidRPr="00AA0084">
        <w:rPr>
          <w:rFonts w:asciiTheme="majorHAnsi" w:hAnsiTheme="majorHAnsi"/>
          <w:sz w:val="22"/>
          <w:szCs w:val="22"/>
        </w:rPr>
        <w:t xml:space="preserve">, Jon Refsdal Moe, Karianne </w:t>
      </w:r>
      <w:proofErr w:type="spellStart"/>
      <w:r w:rsidRPr="00AA0084">
        <w:rPr>
          <w:rFonts w:asciiTheme="majorHAnsi" w:hAnsiTheme="majorHAnsi"/>
          <w:sz w:val="22"/>
          <w:szCs w:val="22"/>
        </w:rPr>
        <w:t>Bjellås</w:t>
      </w:r>
      <w:proofErr w:type="spellEnd"/>
      <w:r w:rsidRPr="00AA0084">
        <w:rPr>
          <w:rFonts w:asciiTheme="majorHAnsi" w:hAnsiTheme="majorHAnsi"/>
          <w:sz w:val="22"/>
          <w:szCs w:val="22"/>
        </w:rPr>
        <w:t xml:space="preserve"> Gilje, Ellen Aslaksen, Torben Lai, Jon Ivar Strømmen, Lillian Andersen, Hege Store Undheim, Atle Faye, Jim Fainberg, </w:t>
      </w:r>
      <w:proofErr w:type="spellStart"/>
      <w:r w:rsidRPr="00AA0084">
        <w:rPr>
          <w:rFonts w:asciiTheme="majorHAnsi" w:hAnsiTheme="majorHAnsi"/>
          <w:sz w:val="22"/>
          <w:szCs w:val="22"/>
        </w:rPr>
        <w:t>Zahangir</w:t>
      </w:r>
      <w:proofErr w:type="spellEnd"/>
      <w:r w:rsidRPr="00AA008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A0084">
        <w:rPr>
          <w:rFonts w:asciiTheme="majorHAnsi" w:hAnsiTheme="majorHAnsi"/>
          <w:sz w:val="22"/>
          <w:szCs w:val="22"/>
        </w:rPr>
        <w:t>Alam</w:t>
      </w:r>
      <w:proofErr w:type="spellEnd"/>
      <w:r w:rsidRPr="00AA0084">
        <w:rPr>
          <w:rFonts w:asciiTheme="majorHAnsi" w:hAnsiTheme="majorHAnsi"/>
          <w:sz w:val="22"/>
          <w:szCs w:val="22"/>
        </w:rPr>
        <w:t xml:space="preserve"> (kun 20. september), Christian Vinje (kun 20. september)</w:t>
      </w:r>
    </w:p>
    <w:p w14:paraId="45244FAB" w14:textId="77777777" w:rsidR="007E04F2" w:rsidRPr="00AA0084" w:rsidRDefault="00817046">
      <w:pPr>
        <w:rPr>
          <w:rFonts w:asciiTheme="majorHAnsi" w:hAnsiTheme="majorHAnsi"/>
          <w:sz w:val="22"/>
          <w:szCs w:val="22"/>
        </w:rPr>
      </w:pPr>
      <w:r w:rsidRPr="00AA0084">
        <w:rPr>
          <w:rFonts w:asciiTheme="majorHAnsi" w:hAnsiTheme="majorHAnsi"/>
          <w:sz w:val="22"/>
          <w:szCs w:val="22"/>
        </w:rPr>
        <w:t>------------------------------</w:t>
      </w:r>
    </w:p>
    <w:p w14:paraId="1D113042" w14:textId="77777777" w:rsidR="009914E4" w:rsidRPr="00AA0084" w:rsidRDefault="009914E4">
      <w:pPr>
        <w:rPr>
          <w:rFonts w:asciiTheme="majorHAnsi" w:hAnsiTheme="majorHAnsi"/>
          <w:b/>
          <w:sz w:val="22"/>
          <w:szCs w:val="22"/>
        </w:rPr>
      </w:pPr>
    </w:p>
    <w:p w14:paraId="37752559" w14:textId="77777777" w:rsidR="008620C5" w:rsidRPr="00AA0084" w:rsidRDefault="008620C5">
      <w:pPr>
        <w:rPr>
          <w:rFonts w:asciiTheme="majorHAnsi" w:hAnsiTheme="majorHAnsi"/>
          <w:b/>
          <w:sz w:val="22"/>
          <w:szCs w:val="22"/>
        </w:rPr>
      </w:pPr>
      <w:r w:rsidRPr="00AA0084">
        <w:rPr>
          <w:rFonts w:asciiTheme="majorHAnsi" w:hAnsiTheme="majorHAnsi"/>
          <w:b/>
          <w:sz w:val="22"/>
          <w:szCs w:val="22"/>
        </w:rPr>
        <w:t>Referat program:</w:t>
      </w:r>
    </w:p>
    <w:p w14:paraId="2426AB37" w14:textId="77777777" w:rsidR="008A63DB" w:rsidRPr="00AA0084" w:rsidRDefault="008A63DB">
      <w:pPr>
        <w:rPr>
          <w:rFonts w:asciiTheme="majorHAnsi" w:hAnsiTheme="majorHAnsi"/>
          <w:b/>
          <w:sz w:val="22"/>
          <w:szCs w:val="22"/>
        </w:rPr>
      </w:pPr>
    </w:p>
    <w:p w14:paraId="7A831553" w14:textId="77777777" w:rsidR="00A4102B" w:rsidRPr="00AA0084" w:rsidRDefault="00A4102B">
      <w:pPr>
        <w:rPr>
          <w:rFonts w:asciiTheme="majorHAnsi" w:hAnsiTheme="majorHAnsi"/>
          <w:sz w:val="22"/>
          <w:szCs w:val="22"/>
        </w:rPr>
      </w:pPr>
      <w:r w:rsidRPr="00AA0084">
        <w:rPr>
          <w:rFonts w:asciiTheme="majorHAnsi" w:hAnsiTheme="majorHAnsi"/>
          <w:sz w:val="22"/>
          <w:szCs w:val="22"/>
        </w:rPr>
        <w:t xml:space="preserve">Seminarets program </w:t>
      </w:r>
      <w:r w:rsidR="00B521AB" w:rsidRPr="00AA0084">
        <w:rPr>
          <w:rFonts w:asciiTheme="majorHAnsi" w:hAnsiTheme="majorHAnsi"/>
          <w:sz w:val="22"/>
          <w:szCs w:val="22"/>
        </w:rPr>
        <w:t>innledet med:</w:t>
      </w:r>
    </w:p>
    <w:p w14:paraId="11D601C6" w14:textId="77777777" w:rsidR="00FB6F1C" w:rsidRPr="00FB6F1C" w:rsidRDefault="00595083" w:rsidP="00FB6F1C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AA0084">
        <w:rPr>
          <w:rFonts w:asciiTheme="majorHAnsi" w:hAnsiTheme="majorHAnsi"/>
          <w:sz w:val="22"/>
          <w:szCs w:val="22"/>
        </w:rPr>
        <w:t>Statens budsjettsystem for n</w:t>
      </w:r>
      <w:r w:rsidR="00A4102B" w:rsidRPr="00AA0084">
        <w:rPr>
          <w:rFonts w:asciiTheme="majorHAnsi" w:hAnsiTheme="majorHAnsi"/>
          <w:sz w:val="22"/>
          <w:szCs w:val="22"/>
        </w:rPr>
        <w:t>ye og erfarne ledere, v/direktøren</w:t>
      </w:r>
    </w:p>
    <w:p w14:paraId="5A0EBCB4" w14:textId="77777777" w:rsidR="00595083" w:rsidRPr="00AA0084" w:rsidRDefault="00A4102B" w:rsidP="009A65EB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AA0084">
        <w:rPr>
          <w:rFonts w:asciiTheme="majorHAnsi" w:hAnsiTheme="majorHAnsi"/>
          <w:sz w:val="22"/>
          <w:szCs w:val="22"/>
        </w:rPr>
        <w:t xml:space="preserve">Oppdatering om </w:t>
      </w:r>
      <w:proofErr w:type="spellStart"/>
      <w:r w:rsidR="00595083" w:rsidRPr="00AA0084">
        <w:rPr>
          <w:rFonts w:asciiTheme="majorHAnsi" w:hAnsiTheme="majorHAnsi"/>
          <w:sz w:val="22"/>
          <w:szCs w:val="22"/>
        </w:rPr>
        <w:t>KHiOs</w:t>
      </w:r>
      <w:proofErr w:type="spellEnd"/>
      <w:r w:rsidR="00595083" w:rsidRPr="00AA0084">
        <w:rPr>
          <w:rFonts w:asciiTheme="majorHAnsi" w:hAnsiTheme="majorHAnsi"/>
          <w:sz w:val="22"/>
          <w:szCs w:val="22"/>
        </w:rPr>
        <w:t xml:space="preserve"> strategi: </w:t>
      </w:r>
      <w:r w:rsidRPr="00AA0084">
        <w:rPr>
          <w:rFonts w:asciiTheme="majorHAnsi" w:hAnsiTheme="majorHAnsi"/>
          <w:sz w:val="22"/>
          <w:szCs w:val="22"/>
        </w:rPr>
        <w:t>prioriteringer for 2018 v/rektor</w:t>
      </w:r>
    </w:p>
    <w:p w14:paraId="026A32F1" w14:textId="77777777" w:rsidR="00595083" w:rsidRPr="00AA0084" w:rsidRDefault="00A4102B" w:rsidP="009A65EB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AA0084">
        <w:rPr>
          <w:rFonts w:asciiTheme="majorHAnsi" w:hAnsiTheme="majorHAnsi"/>
          <w:sz w:val="22"/>
          <w:szCs w:val="22"/>
        </w:rPr>
        <w:t xml:space="preserve">Nøkkeltall om </w:t>
      </w:r>
      <w:proofErr w:type="spellStart"/>
      <w:r w:rsidR="00595083" w:rsidRPr="00AA0084">
        <w:rPr>
          <w:rFonts w:asciiTheme="majorHAnsi" w:hAnsiTheme="majorHAnsi"/>
          <w:sz w:val="22"/>
          <w:szCs w:val="22"/>
        </w:rPr>
        <w:t>KHiO</w:t>
      </w:r>
      <w:proofErr w:type="spellEnd"/>
      <w:r w:rsidR="00595083" w:rsidRPr="00AA0084">
        <w:rPr>
          <w:rFonts w:asciiTheme="majorHAnsi" w:hAnsiTheme="majorHAnsi"/>
          <w:sz w:val="22"/>
          <w:szCs w:val="22"/>
        </w:rPr>
        <w:t xml:space="preserve"> på tvers</w:t>
      </w:r>
      <w:r w:rsidRPr="00AA0084">
        <w:rPr>
          <w:rFonts w:asciiTheme="majorHAnsi" w:hAnsiTheme="majorHAnsi"/>
          <w:sz w:val="22"/>
          <w:szCs w:val="22"/>
        </w:rPr>
        <w:t xml:space="preserve"> av avdelinger/seksjoner v/seksjonssjef økonomi og infrastruktur</w:t>
      </w:r>
    </w:p>
    <w:p w14:paraId="3F30EA18" w14:textId="77777777" w:rsidR="00595083" w:rsidRPr="00AA0084" w:rsidRDefault="00595083">
      <w:pPr>
        <w:rPr>
          <w:rFonts w:asciiTheme="majorHAnsi" w:hAnsiTheme="majorHAnsi"/>
          <w:sz w:val="22"/>
          <w:szCs w:val="22"/>
        </w:rPr>
      </w:pPr>
    </w:p>
    <w:p w14:paraId="52916A72" w14:textId="77777777" w:rsidR="00B521AB" w:rsidRPr="00AA0084" w:rsidRDefault="00B521AB">
      <w:pPr>
        <w:rPr>
          <w:rFonts w:asciiTheme="majorHAnsi" w:hAnsiTheme="majorHAnsi"/>
          <w:sz w:val="22"/>
          <w:szCs w:val="22"/>
        </w:rPr>
      </w:pPr>
      <w:r w:rsidRPr="00AA0084">
        <w:rPr>
          <w:rFonts w:asciiTheme="majorHAnsi" w:hAnsiTheme="majorHAnsi"/>
          <w:sz w:val="22"/>
          <w:szCs w:val="22"/>
        </w:rPr>
        <w:t>Seminaret konsentrerte seg om tre temaer:</w:t>
      </w:r>
    </w:p>
    <w:p w14:paraId="2FAD6C16" w14:textId="77777777" w:rsidR="00595083" w:rsidRPr="00AA0084" w:rsidRDefault="00595083">
      <w:pPr>
        <w:rPr>
          <w:rFonts w:asciiTheme="majorHAnsi" w:hAnsiTheme="majorHAnsi"/>
          <w:sz w:val="22"/>
          <w:szCs w:val="22"/>
        </w:rPr>
      </w:pPr>
      <w:r w:rsidRPr="00AA0084">
        <w:rPr>
          <w:rFonts w:asciiTheme="majorHAnsi" w:hAnsiTheme="majorHAnsi"/>
          <w:sz w:val="22"/>
          <w:szCs w:val="22"/>
        </w:rPr>
        <w:t>TEMA 1: Teknisk produksjon (</w:t>
      </w:r>
      <w:r w:rsidR="002E3492" w:rsidRPr="00AA0084">
        <w:rPr>
          <w:rFonts w:asciiTheme="majorHAnsi" w:hAnsiTheme="majorHAnsi"/>
          <w:sz w:val="22"/>
          <w:szCs w:val="22"/>
        </w:rPr>
        <w:t>v/seksjonssjef teknisk produksjon</w:t>
      </w:r>
      <w:r w:rsidR="00B521AB" w:rsidRPr="00AA0084">
        <w:rPr>
          <w:rFonts w:asciiTheme="majorHAnsi" w:hAnsiTheme="majorHAnsi"/>
          <w:sz w:val="22"/>
          <w:szCs w:val="22"/>
        </w:rPr>
        <w:t>)</w:t>
      </w:r>
    </w:p>
    <w:p w14:paraId="2B184536" w14:textId="77777777" w:rsidR="00E46453" w:rsidRPr="00AA0084" w:rsidRDefault="00DC3E75" w:rsidP="009A65EB">
      <w:pPr>
        <w:pStyle w:val="Listeavsnit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AA0084">
        <w:rPr>
          <w:rFonts w:asciiTheme="majorHAnsi" w:hAnsiTheme="majorHAnsi"/>
          <w:sz w:val="22"/>
          <w:szCs w:val="22"/>
        </w:rPr>
        <w:t>Tematikken presenterte utviklingen</w:t>
      </w:r>
      <w:r w:rsidR="00E46453" w:rsidRPr="00AA0084">
        <w:rPr>
          <w:rFonts w:asciiTheme="majorHAnsi" w:hAnsiTheme="majorHAnsi"/>
          <w:sz w:val="22"/>
          <w:szCs w:val="22"/>
        </w:rPr>
        <w:t xml:space="preserve"> i kostnader</w:t>
      </w:r>
      <w:r w:rsidRPr="00AA0084">
        <w:rPr>
          <w:rFonts w:asciiTheme="majorHAnsi" w:hAnsiTheme="majorHAnsi"/>
          <w:sz w:val="22"/>
          <w:szCs w:val="22"/>
        </w:rPr>
        <w:t xml:space="preserve"> for teknisk produksjon</w:t>
      </w:r>
      <w:r w:rsidR="00E46453" w:rsidRPr="00AA0084">
        <w:rPr>
          <w:rFonts w:asciiTheme="majorHAnsi" w:hAnsiTheme="majorHAnsi"/>
          <w:sz w:val="22"/>
          <w:szCs w:val="22"/>
        </w:rPr>
        <w:t xml:space="preserve"> [scener, verksteder, forestillinger, utstillinger]</w:t>
      </w:r>
      <w:r w:rsidRPr="00AA0084">
        <w:rPr>
          <w:rFonts w:asciiTheme="majorHAnsi" w:hAnsiTheme="majorHAnsi"/>
          <w:sz w:val="22"/>
          <w:szCs w:val="22"/>
        </w:rPr>
        <w:t xml:space="preserve"> og</w:t>
      </w:r>
      <w:r w:rsidR="00E46453" w:rsidRPr="00AA0084">
        <w:rPr>
          <w:rFonts w:asciiTheme="majorHAnsi" w:hAnsiTheme="majorHAnsi"/>
          <w:sz w:val="22"/>
          <w:szCs w:val="22"/>
        </w:rPr>
        <w:t xml:space="preserve"> de økonomiske</w:t>
      </w:r>
      <w:r w:rsidRPr="00AA0084">
        <w:rPr>
          <w:rFonts w:asciiTheme="majorHAnsi" w:hAnsiTheme="majorHAnsi"/>
          <w:sz w:val="22"/>
          <w:szCs w:val="22"/>
        </w:rPr>
        <w:t xml:space="preserve"> utfordringene som seksjonen står overfor i 2018. </w:t>
      </w:r>
    </w:p>
    <w:p w14:paraId="5D23EB74" w14:textId="77777777" w:rsidR="00E46453" w:rsidRPr="00AA0084" w:rsidRDefault="00E46453" w:rsidP="00E46453">
      <w:pPr>
        <w:pStyle w:val="Listeavsnit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AA0084">
        <w:rPr>
          <w:rFonts w:asciiTheme="majorHAnsi" w:hAnsiTheme="majorHAnsi"/>
          <w:sz w:val="22"/>
          <w:szCs w:val="22"/>
        </w:rPr>
        <w:t>Seminaret diskuterte mulige modeller for å få kostnadskontroll og prinsipper for å redusere utgiftene.</w:t>
      </w:r>
    </w:p>
    <w:p w14:paraId="460C9BE1" w14:textId="77777777" w:rsidR="00DC3E75" w:rsidRPr="00AA0084" w:rsidRDefault="00DC3E75">
      <w:pPr>
        <w:rPr>
          <w:rFonts w:asciiTheme="majorHAnsi" w:hAnsiTheme="majorHAnsi"/>
          <w:sz w:val="22"/>
          <w:szCs w:val="22"/>
        </w:rPr>
      </w:pPr>
    </w:p>
    <w:p w14:paraId="6CC4DF4D" w14:textId="77777777" w:rsidR="00595083" w:rsidRPr="00AA0084" w:rsidRDefault="00595083" w:rsidP="00595083">
      <w:pPr>
        <w:rPr>
          <w:rFonts w:asciiTheme="majorHAnsi" w:hAnsiTheme="majorHAnsi"/>
          <w:sz w:val="22"/>
          <w:szCs w:val="22"/>
        </w:rPr>
      </w:pPr>
      <w:r w:rsidRPr="00AA0084">
        <w:rPr>
          <w:rFonts w:asciiTheme="majorHAnsi" w:hAnsiTheme="majorHAnsi"/>
          <w:sz w:val="22"/>
          <w:szCs w:val="22"/>
        </w:rPr>
        <w:t xml:space="preserve">TEMA 2: </w:t>
      </w:r>
      <w:r w:rsidR="00DC3E75" w:rsidRPr="00AA0084">
        <w:rPr>
          <w:rFonts w:asciiTheme="majorHAnsi" w:hAnsiTheme="majorHAnsi"/>
          <w:sz w:val="22"/>
          <w:szCs w:val="22"/>
        </w:rPr>
        <w:t xml:space="preserve">Prinsipper for budsjett 2018 </w:t>
      </w:r>
      <w:r w:rsidR="00130941" w:rsidRPr="00AA0084">
        <w:rPr>
          <w:rFonts w:asciiTheme="majorHAnsi" w:hAnsiTheme="majorHAnsi"/>
          <w:sz w:val="22"/>
          <w:szCs w:val="22"/>
        </w:rPr>
        <w:t>(</w:t>
      </w:r>
      <w:r w:rsidR="00DC3E75" w:rsidRPr="00AA0084">
        <w:rPr>
          <w:rFonts w:asciiTheme="majorHAnsi" w:hAnsiTheme="majorHAnsi"/>
          <w:sz w:val="22"/>
          <w:szCs w:val="22"/>
        </w:rPr>
        <w:t>v/seksjonssjef for økonomi og infrastruktur</w:t>
      </w:r>
      <w:r w:rsidR="00130941" w:rsidRPr="00AA0084">
        <w:rPr>
          <w:rFonts w:asciiTheme="majorHAnsi" w:hAnsiTheme="majorHAnsi"/>
          <w:sz w:val="22"/>
          <w:szCs w:val="22"/>
        </w:rPr>
        <w:t>)</w:t>
      </w:r>
    </w:p>
    <w:p w14:paraId="57B781A3" w14:textId="77777777" w:rsidR="009A65EB" w:rsidRPr="00AA0084" w:rsidRDefault="00D7238C" w:rsidP="009A65EB">
      <w:pPr>
        <w:pStyle w:val="Listeavsnit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A0084">
        <w:rPr>
          <w:rFonts w:asciiTheme="majorHAnsi" w:hAnsiTheme="majorHAnsi"/>
          <w:sz w:val="22"/>
          <w:szCs w:val="22"/>
        </w:rPr>
        <w:t>Det ble orientert om</w:t>
      </w:r>
      <w:r w:rsidR="00DC3E75" w:rsidRPr="00AA0084">
        <w:rPr>
          <w:rFonts w:asciiTheme="majorHAnsi" w:hAnsiTheme="majorHAnsi"/>
          <w:sz w:val="22"/>
          <w:szCs w:val="22"/>
        </w:rPr>
        <w:t xml:space="preserve"> </w:t>
      </w:r>
      <w:r w:rsidRPr="00AA0084">
        <w:rPr>
          <w:rFonts w:asciiTheme="majorHAnsi" w:hAnsiTheme="majorHAnsi"/>
          <w:sz w:val="22"/>
          <w:szCs w:val="22"/>
        </w:rPr>
        <w:t xml:space="preserve">kostnadene som ligger fast: husleie, energi, driftskostnader, faste lønnsforpliktelser, avsetning til lønnsoppgjør, avsetning til investeringer samt vedtatte prioriteringer. </w:t>
      </w:r>
    </w:p>
    <w:p w14:paraId="35F51D03" w14:textId="77777777" w:rsidR="009A65EB" w:rsidRPr="00AA0084" w:rsidRDefault="00D7238C" w:rsidP="009A65EB">
      <w:pPr>
        <w:pStyle w:val="Listeavsnit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A0084">
        <w:rPr>
          <w:rFonts w:asciiTheme="majorHAnsi" w:hAnsiTheme="majorHAnsi"/>
          <w:sz w:val="22"/>
          <w:szCs w:val="22"/>
        </w:rPr>
        <w:t xml:space="preserve">Som del av temaet </w:t>
      </w:r>
      <w:proofErr w:type="gramStart"/>
      <w:r w:rsidRPr="00AA0084">
        <w:rPr>
          <w:rFonts w:asciiTheme="majorHAnsi" w:hAnsiTheme="majorHAnsi"/>
          <w:sz w:val="22"/>
          <w:szCs w:val="22"/>
        </w:rPr>
        <w:t>ble ”sentralisering</w:t>
      </w:r>
      <w:proofErr w:type="gramEnd"/>
      <w:r w:rsidRPr="00AA0084">
        <w:rPr>
          <w:rFonts w:asciiTheme="majorHAnsi" w:hAnsiTheme="majorHAnsi"/>
          <w:sz w:val="22"/>
          <w:szCs w:val="22"/>
        </w:rPr>
        <w:t xml:space="preserve">” av ulike kostnadstyper drøftet: formidling, rekruttering, velferdstiltak. </w:t>
      </w:r>
    </w:p>
    <w:p w14:paraId="1766CAEB" w14:textId="77777777" w:rsidR="009A65EB" w:rsidRPr="001F0234" w:rsidRDefault="00D7238C" w:rsidP="009A65EB">
      <w:pPr>
        <w:pStyle w:val="Listeavsnit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A0084">
        <w:rPr>
          <w:rFonts w:asciiTheme="majorHAnsi" w:hAnsiTheme="majorHAnsi"/>
          <w:sz w:val="22"/>
          <w:szCs w:val="22"/>
        </w:rPr>
        <w:t xml:space="preserve">Temaet drøftet </w:t>
      </w:r>
      <w:proofErr w:type="gramStart"/>
      <w:r w:rsidRPr="00AA0084">
        <w:rPr>
          <w:rFonts w:asciiTheme="majorHAnsi" w:hAnsiTheme="majorHAnsi"/>
          <w:sz w:val="22"/>
          <w:szCs w:val="22"/>
        </w:rPr>
        <w:t>også ”dekomponering</w:t>
      </w:r>
      <w:proofErr w:type="gramEnd"/>
      <w:r w:rsidRPr="00AA0084">
        <w:rPr>
          <w:rFonts w:asciiTheme="majorHAnsi" w:hAnsiTheme="majorHAnsi"/>
          <w:sz w:val="22"/>
          <w:szCs w:val="22"/>
        </w:rPr>
        <w:t xml:space="preserve">” av planrammene: normering av stillingstall m normering av lønnssatser, felles ”satser” for ledelse og drift, KUF prosjekter, </w:t>
      </w:r>
      <w:r w:rsidRPr="001F0234">
        <w:rPr>
          <w:rFonts w:asciiTheme="majorHAnsi" w:hAnsiTheme="majorHAnsi"/>
          <w:sz w:val="22"/>
          <w:szCs w:val="22"/>
        </w:rPr>
        <w:t>kompetanseutvikling o.a.</w:t>
      </w:r>
      <w:r w:rsidR="009A65EB" w:rsidRPr="001F0234">
        <w:rPr>
          <w:rFonts w:asciiTheme="majorHAnsi" w:hAnsiTheme="majorHAnsi"/>
          <w:sz w:val="22"/>
          <w:szCs w:val="22"/>
        </w:rPr>
        <w:t xml:space="preserve"> </w:t>
      </w:r>
    </w:p>
    <w:p w14:paraId="5D835024" w14:textId="758AE195" w:rsidR="009A65EB" w:rsidRPr="00087B48" w:rsidRDefault="009A65EB" w:rsidP="009A65EB">
      <w:pPr>
        <w:pStyle w:val="Listeavsnit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087B48">
        <w:rPr>
          <w:rFonts w:asciiTheme="majorHAnsi" w:hAnsiTheme="majorHAnsi"/>
          <w:sz w:val="22"/>
          <w:szCs w:val="22"/>
        </w:rPr>
        <w:t>Videre om ressursinnsatsen per studieprogram og emner bør gjennomgås med sikte på etablering av felles standarder</w:t>
      </w:r>
      <w:r w:rsidR="00E4149B" w:rsidRPr="00087B48">
        <w:rPr>
          <w:rFonts w:asciiTheme="majorHAnsi" w:hAnsiTheme="majorHAnsi"/>
          <w:sz w:val="22"/>
          <w:szCs w:val="22"/>
        </w:rPr>
        <w:t xml:space="preserve"> </w:t>
      </w:r>
    </w:p>
    <w:p w14:paraId="11A66CD1" w14:textId="77777777" w:rsidR="00DC3E75" w:rsidRPr="00AA0084" w:rsidRDefault="009A65EB" w:rsidP="009A65EB">
      <w:pPr>
        <w:pStyle w:val="Listeavsnit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A0084">
        <w:rPr>
          <w:rFonts w:asciiTheme="majorHAnsi" w:hAnsiTheme="majorHAnsi"/>
          <w:sz w:val="22"/>
          <w:szCs w:val="22"/>
        </w:rPr>
        <w:t>Virkemidler for endring ble diskutert, som for eksempel insentiver.</w:t>
      </w:r>
    </w:p>
    <w:p w14:paraId="38A94B71" w14:textId="77777777" w:rsidR="009A65EB" w:rsidRPr="00AA0084" w:rsidRDefault="009A65EB" w:rsidP="009A65EB">
      <w:pPr>
        <w:pStyle w:val="Listeavsnit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A0084">
        <w:rPr>
          <w:rFonts w:asciiTheme="majorHAnsi" w:hAnsiTheme="majorHAnsi"/>
          <w:sz w:val="22"/>
          <w:szCs w:val="22"/>
        </w:rPr>
        <w:lastRenderedPageBreak/>
        <w:t>Prinsipper for bruk av mer-/</w:t>
      </w:r>
      <w:proofErr w:type="spellStart"/>
      <w:r w:rsidRPr="00AA0084">
        <w:rPr>
          <w:rFonts w:asciiTheme="majorHAnsi" w:hAnsiTheme="majorHAnsi"/>
          <w:sz w:val="22"/>
          <w:szCs w:val="22"/>
        </w:rPr>
        <w:t>mindreforbruk</w:t>
      </w:r>
      <w:proofErr w:type="spellEnd"/>
      <w:r w:rsidRPr="00AA0084">
        <w:rPr>
          <w:rFonts w:asciiTheme="majorHAnsi" w:hAnsiTheme="majorHAnsi"/>
          <w:sz w:val="22"/>
          <w:szCs w:val="22"/>
        </w:rPr>
        <w:t xml:space="preserve"> </w:t>
      </w:r>
      <w:r w:rsidR="002907FE" w:rsidRPr="00AA0084">
        <w:rPr>
          <w:rFonts w:asciiTheme="majorHAnsi" w:hAnsiTheme="majorHAnsi"/>
          <w:sz w:val="22"/>
          <w:szCs w:val="22"/>
        </w:rPr>
        <w:t>var en omfattende del av temaet.</w:t>
      </w:r>
      <w:r w:rsidRPr="00AA0084">
        <w:rPr>
          <w:rFonts w:asciiTheme="majorHAnsi" w:hAnsiTheme="majorHAnsi"/>
          <w:sz w:val="22"/>
          <w:szCs w:val="22"/>
        </w:rPr>
        <w:t xml:space="preserve"> </w:t>
      </w:r>
    </w:p>
    <w:p w14:paraId="51C00CC2" w14:textId="77777777" w:rsidR="00DC3E75" w:rsidRPr="00AA0084" w:rsidRDefault="00DC3E75" w:rsidP="002734D6">
      <w:pPr>
        <w:rPr>
          <w:rFonts w:asciiTheme="majorHAnsi" w:hAnsiTheme="majorHAnsi"/>
          <w:sz w:val="22"/>
          <w:szCs w:val="22"/>
        </w:rPr>
      </w:pPr>
    </w:p>
    <w:p w14:paraId="4FB65F18" w14:textId="77777777" w:rsidR="00595083" w:rsidRPr="00AA0084" w:rsidRDefault="00595083" w:rsidP="00595083">
      <w:pPr>
        <w:rPr>
          <w:rFonts w:asciiTheme="majorHAnsi" w:hAnsiTheme="majorHAnsi"/>
          <w:sz w:val="22"/>
          <w:szCs w:val="22"/>
        </w:rPr>
      </w:pPr>
      <w:r w:rsidRPr="00AA0084">
        <w:rPr>
          <w:rFonts w:asciiTheme="majorHAnsi" w:hAnsiTheme="majorHAnsi"/>
          <w:sz w:val="22"/>
          <w:szCs w:val="22"/>
        </w:rPr>
        <w:t>TEMA 3: Personalkostnader (</w:t>
      </w:r>
      <w:r w:rsidR="002907FE" w:rsidRPr="00AA0084">
        <w:rPr>
          <w:rFonts w:asciiTheme="majorHAnsi" w:hAnsiTheme="majorHAnsi"/>
          <w:sz w:val="22"/>
          <w:szCs w:val="22"/>
        </w:rPr>
        <w:t>v/seksjonssjef for personal og organisasjon</w:t>
      </w:r>
      <w:r w:rsidRPr="00AA0084">
        <w:rPr>
          <w:rFonts w:asciiTheme="majorHAnsi" w:hAnsiTheme="majorHAnsi"/>
          <w:sz w:val="22"/>
          <w:szCs w:val="22"/>
        </w:rPr>
        <w:t>)</w:t>
      </w:r>
    </w:p>
    <w:p w14:paraId="226AF5C9" w14:textId="77777777" w:rsidR="006967F8" w:rsidRPr="00AA0084" w:rsidRDefault="006967F8" w:rsidP="00D317E8">
      <w:pPr>
        <w:pStyle w:val="Listeavsnitt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AA0084">
        <w:rPr>
          <w:rFonts w:asciiTheme="majorHAnsi" w:hAnsiTheme="majorHAnsi"/>
          <w:sz w:val="22"/>
          <w:szCs w:val="22"/>
        </w:rPr>
        <w:t xml:space="preserve">Det ble orientert om kostnadsutviklingen på faste ansatte, og variable stillinger. Utviklingen viser stigning av kostnader for faset og reduksjon for </w:t>
      </w:r>
      <w:proofErr w:type="spellStart"/>
      <w:r w:rsidRPr="00AA0084">
        <w:rPr>
          <w:rFonts w:asciiTheme="majorHAnsi" w:hAnsiTheme="majorHAnsi"/>
          <w:sz w:val="22"/>
          <w:szCs w:val="22"/>
        </w:rPr>
        <w:t>variable</w:t>
      </w:r>
      <w:proofErr w:type="spellEnd"/>
      <w:r w:rsidRPr="00AA0084">
        <w:rPr>
          <w:rFonts w:asciiTheme="majorHAnsi" w:hAnsiTheme="majorHAnsi"/>
          <w:sz w:val="22"/>
          <w:szCs w:val="22"/>
        </w:rPr>
        <w:t>. Samtidig viser utviklingen en kraftig vekst fo</w:t>
      </w:r>
      <w:r w:rsidR="00D317E8" w:rsidRPr="00AA0084">
        <w:rPr>
          <w:rFonts w:asciiTheme="majorHAnsi" w:hAnsiTheme="majorHAnsi"/>
          <w:sz w:val="22"/>
          <w:szCs w:val="22"/>
        </w:rPr>
        <w:t xml:space="preserve">r </w:t>
      </w:r>
      <w:proofErr w:type="spellStart"/>
      <w:r w:rsidR="00D317E8" w:rsidRPr="00AA0084">
        <w:rPr>
          <w:rFonts w:asciiTheme="majorHAnsi" w:hAnsiTheme="majorHAnsi"/>
          <w:sz w:val="22"/>
          <w:szCs w:val="22"/>
        </w:rPr>
        <w:t>KHiOs</w:t>
      </w:r>
      <w:proofErr w:type="spellEnd"/>
      <w:r w:rsidR="00D317E8" w:rsidRPr="00AA0084">
        <w:rPr>
          <w:rFonts w:asciiTheme="majorHAnsi" w:hAnsiTheme="majorHAnsi"/>
          <w:sz w:val="22"/>
          <w:szCs w:val="22"/>
        </w:rPr>
        <w:t xml:space="preserve"> lønnskostnader, noe som </w:t>
      </w:r>
      <w:proofErr w:type="spellStart"/>
      <w:r w:rsidR="00D317E8" w:rsidRPr="00AA0084">
        <w:rPr>
          <w:rFonts w:asciiTheme="majorHAnsi" w:hAnsiTheme="majorHAnsi"/>
          <w:sz w:val="22"/>
          <w:szCs w:val="22"/>
        </w:rPr>
        <w:t>bl.a</w:t>
      </w:r>
      <w:proofErr w:type="spellEnd"/>
      <w:r w:rsidR="00D317E8" w:rsidRPr="00AA0084">
        <w:rPr>
          <w:rFonts w:asciiTheme="majorHAnsi" w:hAnsiTheme="majorHAnsi"/>
          <w:sz w:val="22"/>
          <w:szCs w:val="22"/>
        </w:rPr>
        <w:t xml:space="preserve"> knyttes til mange nye ansatte i førstestillinger.</w:t>
      </w:r>
    </w:p>
    <w:p w14:paraId="7C63E03B" w14:textId="77777777" w:rsidR="00797E72" w:rsidRPr="00AA0084" w:rsidRDefault="00797E72" w:rsidP="00C76F1B">
      <w:pPr>
        <w:rPr>
          <w:rFonts w:asciiTheme="majorHAnsi" w:hAnsiTheme="majorHAnsi"/>
          <w:sz w:val="22"/>
          <w:szCs w:val="22"/>
        </w:rPr>
      </w:pPr>
    </w:p>
    <w:p w14:paraId="1E9E2AD3" w14:textId="77777777" w:rsidR="00C76F1B" w:rsidRPr="00AA0084" w:rsidRDefault="00130941" w:rsidP="00C76F1B">
      <w:pPr>
        <w:rPr>
          <w:rFonts w:asciiTheme="majorHAnsi" w:hAnsiTheme="majorHAnsi"/>
          <w:sz w:val="22"/>
          <w:szCs w:val="22"/>
        </w:rPr>
      </w:pPr>
      <w:r w:rsidRPr="00AA0084">
        <w:rPr>
          <w:rFonts w:asciiTheme="majorHAnsi" w:hAnsiTheme="majorHAnsi"/>
          <w:sz w:val="22"/>
          <w:szCs w:val="22"/>
        </w:rPr>
        <w:t xml:space="preserve">TEMA 4: </w:t>
      </w:r>
      <w:r w:rsidR="00595083" w:rsidRPr="00AA0084">
        <w:rPr>
          <w:rFonts w:asciiTheme="majorHAnsi" w:hAnsiTheme="majorHAnsi"/>
          <w:sz w:val="22"/>
          <w:szCs w:val="22"/>
        </w:rPr>
        <w:t>Kva</w:t>
      </w:r>
      <w:r w:rsidRPr="00AA0084">
        <w:rPr>
          <w:rFonts w:asciiTheme="majorHAnsi" w:hAnsiTheme="majorHAnsi"/>
          <w:sz w:val="22"/>
          <w:szCs w:val="22"/>
        </w:rPr>
        <w:t>litetsrapport og plan (</w:t>
      </w:r>
      <w:r w:rsidR="00C76F1B" w:rsidRPr="00AA0084">
        <w:rPr>
          <w:rFonts w:asciiTheme="majorHAnsi" w:hAnsiTheme="majorHAnsi"/>
          <w:sz w:val="22"/>
          <w:szCs w:val="22"/>
        </w:rPr>
        <w:t>Seksjonssjef Studier- og forskning</w:t>
      </w:r>
      <w:r w:rsidRPr="00AA0084">
        <w:rPr>
          <w:rFonts w:asciiTheme="majorHAnsi" w:hAnsiTheme="majorHAnsi"/>
          <w:sz w:val="22"/>
          <w:szCs w:val="22"/>
        </w:rPr>
        <w:t>)</w:t>
      </w:r>
    </w:p>
    <w:p w14:paraId="34DDB001" w14:textId="77777777" w:rsidR="00C76F1B" w:rsidRPr="00AA0084" w:rsidRDefault="00C76F1B" w:rsidP="00C76F1B">
      <w:pPr>
        <w:pStyle w:val="Listeavsnitt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AA0084">
        <w:rPr>
          <w:rFonts w:asciiTheme="majorHAnsi" w:hAnsiTheme="majorHAnsi"/>
          <w:sz w:val="22"/>
          <w:szCs w:val="22"/>
        </w:rPr>
        <w:t xml:space="preserve">Dekanene opplever at det er uklart å ha ulike formål (studiekvalitet, strategioppfølging) i samme </w:t>
      </w:r>
      <w:proofErr w:type="spellStart"/>
      <w:r w:rsidRPr="00AA0084">
        <w:rPr>
          <w:rFonts w:asciiTheme="majorHAnsi" w:hAnsiTheme="majorHAnsi"/>
          <w:sz w:val="22"/>
          <w:szCs w:val="22"/>
        </w:rPr>
        <w:t>rapporteringsmal</w:t>
      </w:r>
      <w:proofErr w:type="spellEnd"/>
    </w:p>
    <w:p w14:paraId="37B5D78D" w14:textId="77777777" w:rsidR="00C76F1B" w:rsidRDefault="00C76F1B" w:rsidP="00C76F1B">
      <w:pPr>
        <w:pStyle w:val="Listeavsnitt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AA0084">
        <w:rPr>
          <w:rFonts w:asciiTheme="majorHAnsi" w:hAnsiTheme="majorHAnsi"/>
          <w:sz w:val="22"/>
          <w:szCs w:val="22"/>
        </w:rPr>
        <w:t>Det ble uttrykt støtte til ny rapport pr studieprogram (studietilsyn)</w:t>
      </w:r>
    </w:p>
    <w:p w14:paraId="561B171C" w14:textId="77777777" w:rsidR="006B5EF0" w:rsidRPr="00AA0084" w:rsidRDefault="006B5EF0" w:rsidP="00C76F1B">
      <w:pPr>
        <w:pStyle w:val="Listeavsnitt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</w:p>
    <w:p w14:paraId="685273AC" w14:textId="77777777" w:rsidR="00595083" w:rsidRPr="00AA0084" w:rsidRDefault="00595083" w:rsidP="00595083">
      <w:pPr>
        <w:pBdr>
          <w:bottom w:val="single" w:sz="6" w:space="1" w:color="auto"/>
        </w:pBdr>
        <w:rPr>
          <w:rFonts w:asciiTheme="majorHAnsi" w:hAnsiTheme="majorHAnsi"/>
          <w:sz w:val="22"/>
          <w:szCs w:val="22"/>
        </w:rPr>
      </w:pPr>
    </w:p>
    <w:p w14:paraId="3E2C79E8" w14:textId="77777777" w:rsidR="00116E1D" w:rsidRPr="00AA0084" w:rsidRDefault="00116E1D" w:rsidP="00595083">
      <w:pPr>
        <w:rPr>
          <w:rFonts w:asciiTheme="majorHAnsi" w:hAnsiTheme="majorHAnsi"/>
          <w:sz w:val="22"/>
          <w:szCs w:val="22"/>
        </w:rPr>
      </w:pPr>
    </w:p>
    <w:p w14:paraId="4B4D8CC0" w14:textId="77777777" w:rsidR="00116E1D" w:rsidRPr="00AA0084" w:rsidRDefault="00116E1D" w:rsidP="00595083">
      <w:pPr>
        <w:rPr>
          <w:rFonts w:asciiTheme="majorHAnsi" w:hAnsiTheme="majorHAnsi"/>
          <w:b/>
          <w:sz w:val="22"/>
          <w:szCs w:val="22"/>
        </w:rPr>
      </w:pPr>
      <w:r w:rsidRPr="00AA0084">
        <w:rPr>
          <w:rFonts w:asciiTheme="majorHAnsi" w:hAnsiTheme="majorHAnsi"/>
          <w:b/>
          <w:sz w:val="22"/>
          <w:szCs w:val="22"/>
        </w:rPr>
        <w:t>Oppsummering og tiltak:</w:t>
      </w:r>
    </w:p>
    <w:p w14:paraId="791D88EC" w14:textId="77777777" w:rsidR="00116E1D" w:rsidRPr="00AA0084" w:rsidRDefault="00116E1D" w:rsidP="00595083">
      <w:pPr>
        <w:rPr>
          <w:rFonts w:asciiTheme="majorHAnsi" w:hAnsiTheme="majorHAnsi"/>
          <w:sz w:val="22"/>
          <w:szCs w:val="22"/>
        </w:rPr>
      </w:pPr>
    </w:p>
    <w:p w14:paraId="7D1ACA81" w14:textId="77777777" w:rsidR="000D03E4" w:rsidRPr="00AA0084" w:rsidRDefault="000D03E4" w:rsidP="00595083">
      <w:pPr>
        <w:rPr>
          <w:rFonts w:asciiTheme="majorHAnsi" w:hAnsiTheme="majorHAnsi"/>
          <w:sz w:val="22"/>
          <w:szCs w:val="22"/>
        </w:rPr>
      </w:pPr>
      <w:r w:rsidRPr="00AA0084">
        <w:rPr>
          <w:rFonts w:asciiTheme="majorHAnsi" w:hAnsiTheme="majorHAnsi"/>
          <w:sz w:val="22"/>
          <w:szCs w:val="22"/>
        </w:rPr>
        <w:t xml:space="preserve">Ingen planrammer for seksjoner eller avdelinger er bekreftet før </w:t>
      </w:r>
      <w:r w:rsidR="00EB07FC" w:rsidRPr="00AA0084">
        <w:rPr>
          <w:rFonts w:asciiTheme="majorHAnsi" w:hAnsiTheme="majorHAnsi"/>
          <w:sz w:val="22"/>
          <w:szCs w:val="22"/>
        </w:rPr>
        <w:t>husleie, energi, felleskostnader, ramme for lønnsoppgjøret, investeringsmidler samt overordnede strategiske satsinger for 2018 er lagt inn i budsjettet.</w:t>
      </w:r>
    </w:p>
    <w:p w14:paraId="07D7B1F9" w14:textId="77777777" w:rsidR="000D03E4" w:rsidRPr="00AA0084" w:rsidRDefault="000D03E4" w:rsidP="00595083">
      <w:pPr>
        <w:rPr>
          <w:rFonts w:asciiTheme="majorHAnsi" w:hAnsiTheme="majorHAnsi"/>
          <w:sz w:val="22"/>
          <w:szCs w:val="22"/>
        </w:rPr>
      </w:pPr>
    </w:p>
    <w:p w14:paraId="78D361B7" w14:textId="77777777" w:rsidR="00062B43" w:rsidRPr="00AA0084" w:rsidRDefault="00EB07FC" w:rsidP="00595083">
      <w:pPr>
        <w:rPr>
          <w:rFonts w:asciiTheme="majorHAnsi" w:hAnsiTheme="majorHAnsi"/>
          <w:sz w:val="22"/>
          <w:szCs w:val="22"/>
        </w:rPr>
      </w:pPr>
      <w:r w:rsidRPr="00AA0084">
        <w:rPr>
          <w:rFonts w:asciiTheme="majorHAnsi" w:hAnsiTheme="majorHAnsi"/>
          <w:sz w:val="22"/>
          <w:szCs w:val="22"/>
        </w:rPr>
        <w:t xml:space="preserve">Overordnede strategiske satsinger for 2018 </w:t>
      </w:r>
      <w:proofErr w:type="spellStart"/>
      <w:r w:rsidRPr="00AA0084">
        <w:rPr>
          <w:rFonts w:asciiTheme="majorHAnsi" w:hAnsiTheme="majorHAnsi"/>
          <w:sz w:val="22"/>
          <w:szCs w:val="22"/>
        </w:rPr>
        <w:t>ihht</w:t>
      </w:r>
      <w:proofErr w:type="spellEnd"/>
      <w:r w:rsidRPr="00AA0084">
        <w:rPr>
          <w:rFonts w:asciiTheme="majorHAnsi" w:hAnsiTheme="majorHAnsi"/>
          <w:sz w:val="22"/>
          <w:szCs w:val="22"/>
        </w:rPr>
        <w:t xml:space="preserve"> tiltaksplan:</w:t>
      </w:r>
    </w:p>
    <w:p w14:paraId="60589587" w14:textId="77777777" w:rsidR="00062B43" w:rsidRPr="00AA0084" w:rsidRDefault="00062B43" w:rsidP="00062B43">
      <w:pPr>
        <w:pStyle w:val="Listeavsnitt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AA0084">
        <w:rPr>
          <w:rFonts w:asciiTheme="majorHAnsi" w:hAnsiTheme="majorHAnsi"/>
          <w:sz w:val="22"/>
          <w:szCs w:val="22"/>
        </w:rPr>
        <w:t>KUF uke</w:t>
      </w:r>
      <w:r w:rsidR="00EE726D" w:rsidRPr="00AA0084">
        <w:rPr>
          <w:rFonts w:asciiTheme="majorHAnsi" w:hAnsiTheme="majorHAnsi"/>
          <w:sz w:val="22"/>
          <w:szCs w:val="22"/>
        </w:rPr>
        <w:t xml:space="preserve"> 2018</w:t>
      </w:r>
    </w:p>
    <w:p w14:paraId="416D332F" w14:textId="77777777" w:rsidR="00062B43" w:rsidRPr="00AA0084" w:rsidRDefault="00062B43" w:rsidP="00062B43">
      <w:pPr>
        <w:pStyle w:val="Listeavsnitt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AA0084">
        <w:rPr>
          <w:rFonts w:asciiTheme="majorHAnsi" w:hAnsiTheme="majorHAnsi"/>
          <w:sz w:val="22"/>
          <w:szCs w:val="22"/>
        </w:rPr>
        <w:t>Tegneskolen 200 år</w:t>
      </w:r>
    </w:p>
    <w:p w14:paraId="1551756F" w14:textId="77777777" w:rsidR="00062B43" w:rsidRPr="00AA0084" w:rsidRDefault="00062B43" w:rsidP="00062B43">
      <w:pPr>
        <w:pStyle w:val="Listeavsnitt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AA0084">
        <w:rPr>
          <w:rFonts w:asciiTheme="majorHAnsi" w:hAnsiTheme="majorHAnsi"/>
          <w:sz w:val="22"/>
          <w:szCs w:val="22"/>
        </w:rPr>
        <w:t>Stipendiatproduksjon</w:t>
      </w:r>
      <w:r w:rsidR="002A1343" w:rsidRPr="00AA0084">
        <w:rPr>
          <w:rFonts w:asciiTheme="majorHAnsi" w:hAnsiTheme="majorHAnsi"/>
          <w:sz w:val="22"/>
          <w:szCs w:val="22"/>
        </w:rPr>
        <w:t xml:space="preserve"> for å tilfredsstille volumkravet</w:t>
      </w:r>
    </w:p>
    <w:p w14:paraId="7112D141" w14:textId="77777777" w:rsidR="00062B43" w:rsidRPr="00AA0084" w:rsidRDefault="00062B43" w:rsidP="00062B43">
      <w:pPr>
        <w:pStyle w:val="Listeavsnitt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AA0084">
        <w:rPr>
          <w:rFonts w:asciiTheme="majorHAnsi" w:hAnsiTheme="majorHAnsi"/>
          <w:sz w:val="22"/>
          <w:szCs w:val="22"/>
        </w:rPr>
        <w:t>Felles masteremne</w:t>
      </w:r>
    </w:p>
    <w:p w14:paraId="79F291B6" w14:textId="77777777" w:rsidR="00062B43" w:rsidRPr="00AA0084" w:rsidRDefault="00062B43" w:rsidP="00595083">
      <w:pPr>
        <w:rPr>
          <w:rFonts w:asciiTheme="majorHAnsi" w:hAnsiTheme="majorHAnsi"/>
          <w:sz w:val="22"/>
          <w:szCs w:val="22"/>
        </w:rPr>
      </w:pPr>
    </w:p>
    <w:p w14:paraId="69CCF0EB" w14:textId="77777777" w:rsidR="00C76F1B" w:rsidRPr="00AA0084" w:rsidRDefault="00D317E8" w:rsidP="00595083">
      <w:pPr>
        <w:rPr>
          <w:rFonts w:asciiTheme="majorHAnsi" w:hAnsiTheme="majorHAnsi"/>
          <w:i/>
          <w:sz w:val="22"/>
          <w:szCs w:val="22"/>
        </w:rPr>
      </w:pPr>
      <w:r w:rsidRPr="00AA0084">
        <w:rPr>
          <w:rFonts w:asciiTheme="majorHAnsi" w:hAnsiTheme="majorHAnsi"/>
          <w:i/>
          <w:sz w:val="22"/>
          <w:szCs w:val="22"/>
        </w:rPr>
        <w:t>TEMA 1</w:t>
      </w:r>
      <w:r w:rsidR="00EE726D" w:rsidRPr="00AA0084">
        <w:rPr>
          <w:rFonts w:asciiTheme="majorHAnsi" w:hAnsiTheme="majorHAnsi"/>
          <w:i/>
          <w:sz w:val="22"/>
          <w:szCs w:val="22"/>
        </w:rPr>
        <w:t xml:space="preserve"> – Teknisk produksjon</w:t>
      </w:r>
    </w:p>
    <w:p w14:paraId="764366AC" w14:textId="77777777" w:rsidR="00EE726D" w:rsidRPr="00AA0084" w:rsidRDefault="00EE726D" w:rsidP="00EE726D">
      <w:pPr>
        <w:rPr>
          <w:rFonts w:asciiTheme="majorHAnsi" w:hAnsiTheme="majorHAnsi"/>
          <w:sz w:val="22"/>
          <w:szCs w:val="22"/>
        </w:rPr>
      </w:pPr>
      <w:r w:rsidRPr="00AA0084">
        <w:rPr>
          <w:rFonts w:asciiTheme="majorHAnsi" w:hAnsiTheme="majorHAnsi"/>
          <w:sz w:val="22"/>
          <w:szCs w:val="22"/>
        </w:rPr>
        <w:t>For å løse oppgavene er alternativene:</w:t>
      </w:r>
    </w:p>
    <w:p w14:paraId="12C6C5A1" w14:textId="77777777" w:rsidR="00062B43" w:rsidRPr="00AA0084" w:rsidRDefault="00062B43" w:rsidP="00062B43">
      <w:pPr>
        <w:pStyle w:val="Listeavsnitt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AA0084">
        <w:rPr>
          <w:rFonts w:asciiTheme="majorHAnsi" w:hAnsiTheme="majorHAnsi"/>
          <w:sz w:val="22"/>
          <w:szCs w:val="22"/>
        </w:rPr>
        <w:t xml:space="preserve">Budsjettere på realistisk nivå </w:t>
      </w:r>
      <w:r w:rsidRPr="00AA0084">
        <w:rPr>
          <w:rFonts w:asciiTheme="majorHAnsi" w:hAnsiTheme="majorHAnsi"/>
          <w:sz w:val="22"/>
          <w:szCs w:val="22"/>
          <w:lang w:val="mr-IN"/>
        </w:rPr>
        <w:t>–</w:t>
      </w:r>
      <w:r w:rsidRPr="00AA0084">
        <w:rPr>
          <w:rFonts w:asciiTheme="majorHAnsi" w:hAnsiTheme="majorHAnsi"/>
          <w:sz w:val="22"/>
          <w:szCs w:val="22"/>
        </w:rPr>
        <w:t xml:space="preserve"> økte rammer</w:t>
      </w:r>
    </w:p>
    <w:p w14:paraId="6E986FC0" w14:textId="77777777" w:rsidR="00062B43" w:rsidRPr="00AA0084" w:rsidRDefault="00062B43" w:rsidP="00062B43">
      <w:pPr>
        <w:pStyle w:val="Listeavsnitt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AA0084">
        <w:rPr>
          <w:rFonts w:asciiTheme="majorHAnsi" w:hAnsiTheme="majorHAnsi"/>
          <w:sz w:val="22"/>
          <w:szCs w:val="22"/>
        </w:rPr>
        <w:t>Øke kostnader som påføres avdelinger</w:t>
      </w:r>
    </w:p>
    <w:p w14:paraId="690416C7" w14:textId="77777777" w:rsidR="00062B43" w:rsidRPr="00AA0084" w:rsidRDefault="00062B43" w:rsidP="00062B43">
      <w:pPr>
        <w:pStyle w:val="Listeavsnitt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AA0084">
        <w:rPr>
          <w:rFonts w:asciiTheme="majorHAnsi" w:hAnsiTheme="majorHAnsi"/>
          <w:sz w:val="22"/>
          <w:szCs w:val="22"/>
        </w:rPr>
        <w:t>Stenge 2-4 verksteder [</w:t>
      </w:r>
      <w:r w:rsidR="00797E72" w:rsidRPr="00AA0084">
        <w:rPr>
          <w:rFonts w:asciiTheme="majorHAnsi" w:hAnsiTheme="majorHAnsi"/>
          <w:sz w:val="22"/>
          <w:szCs w:val="22"/>
        </w:rPr>
        <w:t xml:space="preserve">basert på </w:t>
      </w:r>
      <w:r w:rsidR="007F18AE" w:rsidRPr="00AA0084">
        <w:rPr>
          <w:rFonts w:asciiTheme="majorHAnsi" w:hAnsiTheme="majorHAnsi"/>
          <w:sz w:val="22"/>
          <w:szCs w:val="22"/>
        </w:rPr>
        <w:t>skjønn, registrering</w:t>
      </w:r>
      <w:r w:rsidRPr="00AA0084">
        <w:rPr>
          <w:rFonts w:asciiTheme="majorHAnsi" w:hAnsiTheme="majorHAnsi"/>
          <w:sz w:val="22"/>
          <w:szCs w:val="22"/>
        </w:rPr>
        <w:t>?]</w:t>
      </w:r>
    </w:p>
    <w:p w14:paraId="5CEABE36" w14:textId="77777777" w:rsidR="00797E72" w:rsidRPr="00AA0084" w:rsidRDefault="00EE726D" w:rsidP="00EE726D">
      <w:pPr>
        <w:rPr>
          <w:rFonts w:asciiTheme="majorHAnsi" w:hAnsiTheme="majorHAnsi"/>
          <w:sz w:val="22"/>
          <w:szCs w:val="22"/>
        </w:rPr>
      </w:pPr>
      <w:r w:rsidRPr="00AA0084">
        <w:rPr>
          <w:rFonts w:asciiTheme="majorHAnsi" w:hAnsiTheme="majorHAnsi"/>
          <w:sz w:val="22"/>
          <w:szCs w:val="22"/>
        </w:rPr>
        <w:t>Seminaret konkluderte ikke på alternativene.</w:t>
      </w:r>
      <w:r w:rsidR="00797E72" w:rsidRPr="00AA0084">
        <w:rPr>
          <w:rFonts w:asciiTheme="majorHAnsi" w:hAnsiTheme="majorHAnsi"/>
          <w:sz w:val="22"/>
          <w:szCs w:val="22"/>
        </w:rPr>
        <w:t xml:space="preserve"> Dette må bestemmes av direktør </w:t>
      </w:r>
      <w:r w:rsidR="000B7C08" w:rsidRPr="00AA0084">
        <w:rPr>
          <w:rFonts w:asciiTheme="majorHAnsi" w:hAnsiTheme="majorHAnsi"/>
          <w:sz w:val="22"/>
          <w:szCs w:val="22"/>
        </w:rPr>
        <w:t>i forbindelse med budsjettfremlegget.</w:t>
      </w:r>
    </w:p>
    <w:p w14:paraId="3490095D" w14:textId="77777777" w:rsidR="00797E72" w:rsidRPr="00AA0084" w:rsidRDefault="00797E72" w:rsidP="00EE726D">
      <w:pPr>
        <w:rPr>
          <w:rFonts w:asciiTheme="majorHAnsi" w:hAnsiTheme="majorHAnsi"/>
          <w:sz w:val="22"/>
          <w:szCs w:val="22"/>
        </w:rPr>
      </w:pPr>
    </w:p>
    <w:p w14:paraId="14C41645" w14:textId="77777777" w:rsidR="00062B43" w:rsidRPr="00AA0084" w:rsidRDefault="00EE726D" w:rsidP="00EE726D">
      <w:pPr>
        <w:rPr>
          <w:rFonts w:asciiTheme="majorHAnsi" w:hAnsiTheme="majorHAnsi"/>
          <w:sz w:val="22"/>
          <w:szCs w:val="22"/>
        </w:rPr>
      </w:pPr>
      <w:r w:rsidRPr="00AA0084">
        <w:rPr>
          <w:rFonts w:asciiTheme="majorHAnsi" w:hAnsiTheme="majorHAnsi"/>
          <w:sz w:val="22"/>
          <w:szCs w:val="22"/>
        </w:rPr>
        <w:lastRenderedPageBreak/>
        <w:t>Det er nødvendig med en f</w:t>
      </w:r>
      <w:r w:rsidR="007F18AE" w:rsidRPr="00AA0084">
        <w:rPr>
          <w:rFonts w:asciiTheme="majorHAnsi" w:hAnsiTheme="majorHAnsi"/>
          <w:sz w:val="22"/>
          <w:szCs w:val="22"/>
        </w:rPr>
        <w:t>orventningsavklaring i forhold til</w:t>
      </w:r>
      <w:r w:rsidR="00062B43" w:rsidRPr="00AA0084">
        <w:rPr>
          <w:rFonts w:asciiTheme="majorHAnsi" w:hAnsiTheme="majorHAnsi"/>
          <w:sz w:val="22"/>
          <w:szCs w:val="22"/>
        </w:rPr>
        <w:t xml:space="preserve"> verksteder og scener</w:t>
      </w:r>
      <w:r w:rsidR="000B7C08" w:rsidRPr="00AA0084">
        <w:rPr>
          <w:rFonts w:asciiTheme="majorHAnsi" w:hAnsiTheme="majorHAnsi"/>
          <w:sz w:val="22"/>
          <w:szCs w:val="22"/>
        </w:rPr>
        <w:t xml:space="preserve"> for å få kontroll på lønnskostnadene. Forventningsavklaring gjøres i løpet av 2018 i eget dokument.</w:t>
      </w:r>
      <w:r w:rsidR="00FB6F1C">
        <w:rPr>
          <w:rFonts w:asciiTheme="majorHAnsi" w:hAnsiTheme="majorHAnsi"/>
          <w:sz w:val="22"/>
          <w:szCs w:val="22"/>
        </w:rPr>
        <w:t xml:space="preserve"> I den forbindelse </w:t>
      </w:r>
      <w:r w:rsidR="00E4149B">
        <w:rPr>
          <w:rFonts w:asciiTheme="majorHAnsi" w:hAnsiTheme="majorHAnsi"/>
          <w:sz w:val="22"/>
          <w:szCs w:val="22"/>
        </w:rPr>
        <w:t>må det gjøres vurderinger av omfang av tilbud til studentene (skape balanse mellom tilbud og etterspørsel).</w:t>
      </w:r>
    </w:p>
    <w:p w14:paraId="4197149B" w14:textId="77777777" w:rsidR="00062B43" w:rsidRPr="00AA0084" w:rsidRDefault="00062B43" w:rsidP="00062B43">
      <w:pPr>
        <w:ind w:left="360"/>
        <w:rPr>
          <w:rFonts w:asciiTheme="majorHAnsi" w:hAnsiTheme="majorHAnsi"/>
          <w:sz w:val="22"/>
          <w:szCs w:val="22"/>
        </w:rPr>
      </w:pPr>
    </w:p>
    <w:p w14:paraId="5BFE5958" w14:textId="77777777" w:rsidR="00062B43" w:rsidRPr="00AA0084" w:rsidRDefault="00062B43" w:rsidP="00062B43">
      <w:pPr>
        <w:rPr>
          <w:rFonts w:asciiTheme="majorHAnsi" w:hAnsiTheme="majorHAnsi"/>
          <w:i/>
          <w:sz w:val="22"/>
          <w:szCs w:val="22"/>
        </w:rPr>
      </w:pPr>
      <w:r w:rsidRPr="00AA0084">
        <w:rPr>
          <w:rFonts w:asciiTheme="majorHAnsi" w:hAnsiTheme="majorHAnsi"/>
          <w:i/>
          <w:sz w:val="22"/>
          <w:szCs w:val="22"/>
        </w:rPr>
        <w:t>TEMA 2</w:t>
      </w:r>
      <w:r w:rsidR="00EE726D" w:rsidRPr="00AA0084">
        <w:rPr>
          <w:rFonts w:asciiTheme="majorHAnsi" w:hAnsiTheme="majorHAnsi"/>
          <w:i/>
          <w:sz w:val="22"/>
          <w:szCs w:val="22"/>
        </w:rPr>
        <w:t xml:space="preserve"> – Budsjett/økonomi</w:t>
      </w:r>
    </w:p>
    <w:p w14:paraId="47B67968" w14:textId="77777777" w:rsidR="00FB6F1C" w:rsidRDefault="00FB6F1C" w:rsidP="00062B43">
      <w:pPr>
        <w:pStyle w:val="Listeavsnitt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Det skal i 2018 gjøres et arbeid for å gjennomgå husleiekontrakter, energi- og driftsutgifter (herunder ansvarsforhold eier/leietaker. Statsbygg kontaktes for bistand.</w:t>
      </w:r>
    </w:p>
    <w:p w14:paraId="3E5C6EF6" w14:textId="77777777" w:rsidR="00062B43" w:rsidRPr="00AA0084" w:rsidRDefault="00EE726D" w:rsidP="00062B43">
      <w:pPr>
        <w:pStyle w:val="Listeavsnitt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 w:rsidRPr="00AA0084">
        <w:rPr>
          <w:rFonts w:asciiTheme="majorHAnsi" w:hAnsiTheme="majorHAnsi"/>
          <w:sz w:val="22"/>
          <w:szCs w:val="22"/>
        </w:rPr>
        <w:t xml:space="preserve">Seminaret er enige om en </w:t>
      </w:r>
      <w:r w:rsidR="00062B43" w:rsidRPr="00AA0084">
        <w:rPr>
          <w:rFonts w:asciiTheme="majorHAnsi" w:hAnsiTheme="majorHAnsi"/>
          <w:sz w:val="22"/>
          <w:szCs w:val="22"/>
        </w:rPr>
        <w:t xml:space="preserve">felles </w:t>
      </w:r>
      <w:r w:rsidRPr="00AA0084">
        <w:rPr>
          <w:rFonts w:asciiTheme="majorHAnsi" w:hAnsiTheme="majorHAnsi"/>
          <w:sz w:val="22"/>
          <w:szCs w:val="22"/>
        </w:rPr>
        <w:t>politikk på</w:t>
      </w:r>
      <w:r w:rsidR="00062B43" w:rsidRPr="00AA0084">
        <w:rPr>
          <w:rFonts w:asciiTheme="majorHAnsi" w:hAnsiTheme="majorHAnsi"/>
          <w:sz w:val="22"/>
          <w:szCs w:val="22"/>
        </w:rPr>
        <w:t xml:space="preserve"> kompetanseheving</w:t>
      </w:r>
      <w:r w:rsidRPr="00AA0084">
        <w:rPr>
          <w:rFonts w:asciiTheme="majorHAnsi" w:hAnsiTheme="majorHAnsi"/>
          <w:sz w:val="22"/>
          <w:szCs w:val="22"/>
        </w:rPr>
        <w:t>stiltak</w:t>
      </w:r>
      <w:r w:rsidR="00A2044E" w:rsidRPr="00AA0084">
        <w:rPr>
          <w:rFonts w:asciiTheme="majorHAnsi" w:hAnsiTheme="majorHAnsi"/>
          <w:sz w:val="22"/>
          <w:szCs w:val="22"/>
        </w:rPr>
        <w:t>. Det foreslås en sum som legges inn i rammen til avdelinger/seksjoner.</w:t>
      </w:r>
    </w:p>
    <w:p w14:paraId="7B19A795" w14:textId="77777777" w:rsidR="00062B43" w:rsidRPr="00AA0084" w:rsidRDefault="00EE726D" w:rsidP="00A2044E">
      <w:pPr>
        <w:pStyle w:val="Listeavsnitt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 w:rsidRPr="00AA0084">
        <w:rPr>
          <w:rFonts w:asciiTheme="majorHAnsi" w:hAnsiTheme="majorHAnsi"/>
          <w:sz w:val="22"/>
          <w:szCs w:val="22"/>
        </w:rPr>
        <w:t xml:space="preserve">Seminaret er enige om </w:t>
      </w:r>
      <w:r w:rsidR="00062B43" w:rsidRPr="00AA0084">
        <w:rPr>
          <w:rFonts w:asciiTheme="majorHAnsi" w:hAnsiTheme="majorHAnsi"/>
          <w:sz w:val="22"/>
          <w:szCs w:val="22"/>
        </w:rPr>
        <w:t>felles prinsipper fagrelaterte reiser</w:t>
      </w:r>
      <w:r w:rsidR="00A2044E" w:rsidRPr="00AA0084">
        <w:rPr>
          <w:rFonts w:asciiTheme="majorHAnsi" w:hAnsiTheme="majorHAnsi"/>
          <w:sz w:val="22"/>
          <w:szCs w:val="22"/>
        </w:rPr>
        <w:t>. Det foreslås en sum som legges inn i rammen til avdelinger/seksjoner.</w:t>
      </w:r>
    </w:p>
    <w:p w14:paraId="223F05A1" w14:textId="77777777" w:rsidR="00062B43" w:rsidRDefault="00EE726D" w:rsidP="00062B43">
      <w:pPr>
        <w:pStyle w:val="Listeavsnitt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 w:rsidRPr="00AA0084">
        <w:rPr>
          <w:rFonts w:asciiTheme="majorHAnsi" w:hAnsiTheme="majorHAnsi"/>
          <w:sz w:val="22"/>
          <w:szCs w:val="22"/>
        </w:rPr>
        <w:t>Normering lønnskostnader: Seminaret konkluderte ikke med om d</w:t>
      </w:r>
      <w:r w:rsidR="000B7C08" w:rsidRPr="00AA0084">
        <w:rPr>
          <w:rFonts w:asciiTheme="majorHAnsi" w:hAnsiTheme="majorHAnsi"/>
          <w:sz w:val="22"/>
          <w:szCs w:val="22"/>
        </w:rPr>
        <w:t>et bør være en normering av størrelsen på lønnsbudsjettet på fagavdelingene. Dette må utredes som eget prosjekt i 2018.</w:t>
      </w:r>
    </w:p>
    <w:p w14:paraId="66C7A6C3" w14:textId="77777777" w:rsidR="001F0551" w:rsidRPr="00AA0084" w:rsidRDefault="001F0551" w:rsidP="00062B43">
      <w:pPr>
        <w:pStyle w:val="Listeavsnitt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Arbeidet med å øke eksternfinansiering skal profesjonaliseres og øke i omfang (primært EU-midler/annen offentlig forskningsfinansiering – men også private kilder).</w:t>
      </w:r>
    </w:p>
    <w:p w14:paraId="1455664D" w14:textId="77777777" w:rsidR="00EE726D" w:rsidRPr="00AA0084" w:rsidRDefault="00EE726D" w:rsidP="00EE726D">
      <w:pPr>
        <w:rPr>
          <w:rFonts w:asciiTheme="majorHAnsi" w:hAnsiTheme="majorHAnsi"/>
          <w:sz w:val="22"/>
          <w:szCs w:val="22"/>
        </w:rPr>
      </w:pPr>
    </w:p>
    <w:p w14:paraId="2B425B2F" w14:textId="77777777" w:rsidR="00062B43" w:rsidRPr="000F42FB" w:rsidRDefault="00EE726D" w:rsidP="00EE726D">
      <w:pPr>
        <w:rPr>
          <w:rFonts w:asciiTheme="majorHAnsi" w:hAnsiTheme="majorHAnsi"/>
          <w:sz w:val="22"/>
          <w:szCs w:val="22"/>
        </w:rPr>
      </w:pPr>
      <w:r w:rsidRPr="000F42FB">
        <w:rPr>
          <w:rFonts w:asciiTheme="majorHAnsi" w:hAnsiTheme="majorHAnsi"/>
          <w:sz w:val="22"/>
          <w:szCs w:val="22"/>
          <w:u w:val="single"/>
        </w:rPr>
        <w:t>P</w:t>
      </w:r>
      <w:r w:rsidR="00062B43" w:rsidRPr="000F42FB">
        <w:rPr>
          <w:rFonts w:asciiTheme="majorHAnsi" w:hAnsiTheme="majorHAnsi"/>
          <w:sz w:val="22"/>
          <w:szCs w:val="22"/>
          <w:u w:val="single"/>
        </w:rPr>
        <w:t xml:space="preserve">rinsipper for </w:t>
      </w:r>
      <w:r w:rsidR="00E4149B" w:rsidRPr="000F42FB">
        <w:rPr>
          <w:rFonts w:asciiTheme="majorHAnsi" w:hAnsiTheme="majorHAnsi"/>
          <w:sz w:val="22"/>
          <w:szCs w:val="22"/>
          <w:u w:val="single"/>
        </w:rPr>
        <w:t xml:space="preserve">disponering av </w:t>
      </w:r>
      <w:proofErr w:type="spellStart"/>
      <w:r w:rsidR="00E4149B" w:rsidRPr="000F42FB">
        <w:rPr>
          <w:rFonts w:asciiTheme="majorHAnsi" w:hAnsiTheme="majorHAnsi"/>
          <w:sz w:val="22"/>
          <w:szCs w:val="22"/>
          <w:u w:val="single"/>
        </w:rPr>
        <w:t>mindreforbruk</w:t>
      </w:r>
      <w:proofErr w:type="spellEnd"/>
      <w:r w:rsidR="00E4149B" w:rsidRPr="000F42FB">
        <w:rPr>
          <w:rFonts w:asciiTheme="majorHAnsi" w:hAnsiTheme="majorHAnsi"/>
          <w:sz w:val="22"/>
          <w:szCs w:val="22"/>
        </w:rPr>
        <w:t xml:space="preserve"> </w:t>
      </w:r>
    </w:p>
    <w:p w14:paraId="2BB0F14B" w14:textId="6D95C6A7" w:rsidR="00EE726D" w:rsidRPr="00AA0084" w:rsidRDefault="00EE726D" w:rsidP="00EE726D">
      <w:pPr>
        <w:rPr>
          <w:rFonts w:asciiTheme="majorHAnsi" w:hAnsiTheme="majorHAnsi"/>
          <w:sz w:val="22"/>
          <w:szCs w:val="22"/>
        </w:rPr>
      </w:pPr>
      <w:r w:rsidRPr="00AA0084">
        <w:rPr>
          <w:rFonts w:asciiTheme="majorHAnsi" w:hAnsiTheme="majorHAnsi"/>
          <w:sz w:val="22"/>
          <w:szCs w:val="22"/>
        </w:rPr>
        <w:t>Gjennomgående viser diskusjonen at det er behov for en tydelig policy.</w:t>
      </w:r>
      <w:r w:rsidR="00A2044E" w:rsidRPr="00AA0084">
        <w:rPr>
          <w:rFonts w:asciiTheme="majorHAnsi" w:hAnsiTheme="majorHAnsi"/>
          <w:sz w:val="22"/>
          <w:szCs w:val="22"/>
        </w:rPr>
        <w:t xml:space="preserve"> En policy utvikles i eget dokument av</w:t>
      </w:r>
      <w:r w:rsidR="00FB6F1C">
        <w:rPr>
          <w:rFonts w:asciiTheme="majorHAnsi" w:hAnsiTheme="majorHAnsi"/>
          <w:sz w:val="22"/>
          <w:szCs w:val="22"/>
        </w:rPr>
        <w:t xml:space="preserve"> økonomiseksjonen </w:t>
      </w:r>
      <w:r w:rsidR="00E4149B">
        <w:rPr>
          <w:rFonts w:asciiTheme="majorHAnsi" w:hAnsiTheme="majorHAnsi"/>
          <w:sz w:val="22"/>
          <w:szCs w:val="22"/>
        </w:rPr>
        <w:t>og vedtas av</w:t>
      </w:r>
      <w:r w:rsidR="00A2044E" w:rsidRPr="00AA0084">
        <w:rPr>
          <w:rFonts w:asciiTheme="majorHAnsi" w:hAnsiTheme="majorHAnsi"/>
          <w:sz w:val="22"/>
          <w:szCs w:val="22"/>
        </w:rPr>
        <w:t xml:space="preserve"> direktør. Policyen må basere seg på prinsippene i statens økonomiforvaltning, og hva som er normalt i sektoren.</w:t>
      </w:r>
      <w:r w:rsidR="00E4149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E4149B">
        <w:rPr>
          <w:rFonts w:asciiTheme="majorHAnsi" w:hAnsiTheme="majorHAnsi"/>
          <w:sz w:val="22"/>
          <w:szCs w:val="22"/>
        </w:rPr>
        <w:t>KHiO</w:t>
      </w:r>
      <w:proofErr w:type="spellEnd"/>
      <w:r w:rsidR="00E4149B">
        <w:rPr>
          <w:rFonts w:asciiTheme="majorHAnsi" w:hAnsiTheme="majorHAnsi"/>
          <w:sz w:val="22"/>
          <w:szCs w:val="22"/>
        </w:rPr>
        <w:t xml:space="preserve"> mottar rammer og avlegger regnskap på institusjonsnivå og det eksisterer derfor bare et «</w:t>
      </w:r>
      <w:proofErr w:type="spellStart"/>
      <w:r w:rsidR="00E4149B">
        <w:rPr>
          <w:rFonts w:asciiTheme="majorHAnsi" w:hAnsiTheme="majorHAnsi"/>
          <w:sz w:val="22"/>
          <w:szCs w:val="22"/>
        </w:rPr>
        <w:t>mindreforbruk</w:t>
      </w:r>
      <w:proofErr w:type="spellEnd"/>
      <w:r w:rsidR="00E4149B">
        <w:rPr>
          <w:rFonts w:asciiTheme="majorHAnsi" w:hAnsiTheme="majorHAnsi"/>
          <w:sz w:val="22"/>
          <w:szCs w:val="22"/>
        </w:rPr>
        <w:t xml:space="preserve">» hvis institusjonen samlet sett har et </w:t>
      </w:r>
      <w:proofErr w:type="spellStart"/>
      <w:r w:rsidR="00E4149B">
        <w:rPr>
          <w:rFonts w:asciiTheme="majorHAnsi" w:hAnsiTheme="majorHAnsi"/>
          <w:sz w:val="22"/>
          <w:szCs w:val="22"/>
        </w:rPr>
        <w:t>mindreforbruk</w:t>
      </w:r>
      <w:proofErr w:type="spellEnd"/>
      <w:r w:rsidR="00E4149B">
        <w:rPr>
          <w:rFonts w:asciiTheme="majorHAnsi" w:hAnsiTheme="majorHAnsi"/>
          <w:sz w:val="22"/>
          <w:szCs w:val="22"/>
        </w:rPr>
        <w:t>.</w:t>
      </w:r>
      <w:r w:rsidR="000D0992" w:rsidRPr="00AA0084">
        <w:rPr>
          <w:rFonts w:asciiTheme="majorHAnsi" w:hAnsiTheme="majorHAnsi"/>
          <w:sz w:val="22"/>
          <w:szCs w:val="22"/>
        </w:rPr>
        <w:t xml:space="preserve"> </w:t>
      </w:r>
      <w:r w:rsidR="000F42FB">
        <w:rPr>
          <w:rFonts w:asciiTheme="majorHAnsi" w:hAnsiTheme="majorHAnsi"/>
          <w:sz w:val="22"/>
          <w:szCs w:val="22"/>
        </w:rPr>
        <w:t>Seminaret var omforent om fø</w:t>
      </w:r>
      <w:r w:rsidR="000D0992" w:rsidRPr="00AA0084">
        <w:rPr>
          <w:rFonts w:asciiTheme="majorHAnsi" w:hAnsiTheme="majorHAnsi"/>
          <w:sz w:val="22"/>
          <w:szCs w:val="22"/>
        </w:rPr>
        <w:t xml:space="preserve">lgende: </w:t>
      </w:r>
    </w:p>
    <w:p w14:paraId="3E258E35" w14:textId="77777777" w:rsidR="00062B43" w:rsidRPr="00AA0084" w:rsidRDefault="00A2044E" w:rsidP="00EE726D">
      <w:pPr>
        <w:pStyle w:val="Listeavsnitt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 w:rsidRPr="00AA0084">
        <w:rPr>
          <w:rFonts w:asciiTheme="majorHAnsi" w:hAnsiTheme="majorHAnsi"/>
          <w:sz w:val="22"/>
          <w:szCs w:val="22"/>
        </w:rPr>
        <w:t>Sykliske kostna</w:t>
      </w:r>
      <w:r w:rsidR="00062B43" w:rsidRPr="00AA0084">
        <w:rPr>
          <w:rFonts w:asciiTheme="majorHAnsi" w:hAnsiTheme="majorHAnsi"/>
          <w:sz w:val="22"/>
          <w:szCs w:val="22"/>
        </w:rPr>
        <w:t>der knyttet til spesielle studieprogrammer skal fanges opp</w:t>
      </w:r>
      <w:r w:rsidRPr="00AA0084">
        <w:rPr>
          <w:rFonts w:asciiTheme="majorHAnsi" w:hAnsiTheme="majorHAnsi"/>
          <w:sz w:val="22"/>
          <w:szCs w:val="22"/>
        </w:rPr>
        <w:t xml:space="preserve"> og synliggjøres i budsjetter/regnskap</w:t>
      </w:r>
    </w:p>
    <w:p w14:paraId="41CD576D" w14:textId="77777777" w:rsidR="00FB6F1C" w:rsidRPr="00087B48" w:rsidRDefault="00062B43" w:rsidP="00E4149B">
      <w:pPr>
        <w:pStyle w:val="Listeavsnitt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 w:rsidRPr="00AA0084">
        <w:rPr>
          <w:rFonts w:asciiTheme="majorHAnsi" w:hAnsiTheme="majorHAnsi"/>
          <w:sz w:val="22"/>
          <w:szCs w:val="22"/>
        </w:rPr>
        <w:t xml:space="preserve">Planlagt utviklingsaktivitet </w:t>
      </w:r>
      <w:r w:rsidR="00A2044E" w:rsidRPr="00AA0084">
        <w:rPr>
          <w:rFonts w:asciiTheme="majorHAnsi" w:hAnsiTheme="majorHAnsi"/>
          <w:sz w:val="22"/>
          <w:szCs w:val="22"/>
        </w:rPr>
        <w:t>kan prioriteres</w:t>
      </w:r>
      <w:r w:rsidR="00FB6F1C" w:rsidRPr="00087B48">
        <w:rPr>
          <w:rFonts w:asciiTheme="majorHAnsi" w:hAnsiTheme="majorHAnsi"/>
          <w:sz w:val="22"/>
          <w:szCs w:val="22"/>
        </w:rPr>
        <w:t>.</w:t>
      </w:r>
    </w:p>
    <w:p w14:paraId="7D9FD812" w14:textId="77777777" w:rsidR="000D0992" w:rsidRPr="00AA0084" w:rsidRDefault="000D0992" w:rsidP="00EE726D">
      <w:pPr>
        <w:pStyle w:val="Listeavsnitt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 w:rsidRPr="00AA0084">
        <w:rPr>
          <w:rFonts w:asciiTheme="majorHAnsi" w:hAnsiTheme="majorHAnsi"/>
          <w:sz w:val="22"/>
          <w:szCs w:val="22"/>
        </w:rPr>
        <w:t>En økonomipolicy skal:</w:t>
      </w:r>
    </w:p>
    <w:p w14:paraId="783124D2" w14:textId="25F2EA15" w:rsidR="000D0992" w:rsidRPr="00AA0084" w:rsidRDefault="000D0992" w:rsidP="000D0992">
      <w:pPr>
        <w:pStyle w:val="Listeavsnitt"/>
        <w:numPr>
          <w:ilvl w:val="1"/>
          <w:numId w:val="18"/>
        </w:numPr>
        <w:rPr>
          <w:rFonts w:asciiTheme="majorHAnsi" w:hAnsiTheme="majorHAnsi"/>
          <w:sz w:val="22"/>
          <w:szCs w:val="22"/>
        </w:rPr>
      </w:pPr>
      <w:r w:rsidRPr="00AA0084">
        <w:rPr>
          <w:rFonts w:asciiTheme="majorHAnsi" w:hAnsiTheme="majorHAnsi"/>
          <w:sz w:val="22"/>
          <w:szCs w:val="22"/>
        </w:rPr>
        <w:t xml:space="preserve">tydeliggjøre at </w:t>
      </w:r>
      <w:proofErr w:type="spellStart"/>
      <w:r w:rsidRPr="00AA0084">
        <w:rPr>
          <w:rFonts w:asciiTheme="majorHAnsi" w:hAnsiTheme="majorHAnsi"/>
          <w:sz w:val="22"/>
          <w:szCs w:val="22"/>
        </w:rPr>
        <w:t>mindreforbruk</w:t>
      </w:r>
      <w:proofErr w:type="spellEnd"/>
      <w:r w:rsidRPr="00AA0084">
        <w:rPr>
          <w:rFonts w:asciiTheme="majorHAnsi" w:hAnsiTheme="majorHAnsi"/>
          <w:sz w:val="22"/>
          <w:szCs w:val="22"/>
        </w:rPr>
        <w:t xml:space="preserve"> normalt ikke kan overføres fra et budsjettår til et annet med mindre den er planlagt</w:t>
      </w:r>
    </w:p>
    <w:p w14:paraId="105E76EA" w14:textId="77777777" w:rsidR="00062B43" w:rsidRPr="00AA0084" w:rsidRDefault="00A2044E" w:rsidP="00EE726D">
      <w:pPr>
        <w:pStyle w:val="Listeavsnitt"/>
        <w:numPr>
          <w:ilvl w:val="1"/>
          <w:numId w:val="18"/>
        </w:numPr>
        <w:rPr>
          <w:rFonts w:asciiTheme="majorHAnsi" w:hAnsiTheme="majorHAnsi"/>
          <w:sz w:val="22"/>
          <w:szCs w:val="22"/>
        </w:rPr>
      </w:pPr>
      <w:r w:rsidRPr="00AA0084">
        <w:rPr>
          <w:rFonts w:asciiTheme="majorHAnsi" w:hAnsiTheme="majorHAnsi"/>
          <w:sz w:val="22"/>
          <w:szCs w:val="22"/>
        </w:rPr>
        <w:t>tydeliggjøre når p</w:t>
      </w:r>
      <w:r w:rsidR="00062B43" w:rsidRPr="00AA0084">
        <w:rPr>
          <w:rFonts w:asciiTheme="majorHAnsi" w:hAnsiTheme="majorHAnsi"/>
          <w:sz w:val="22"/>
          <w:szCs w:val="22"/>
        </w:rPr>
        <w:t xml:space="preserve">lanlagt aktivitet </w:t>
      </w:r>
      <w:r w:rsidR="00EE726D" w:rsidRPr="00AA0084">
        <w:rPr>
          <w:rFonts w:asciiTheme="majorHAnsi" w:hAnsiTheme="majorHAnsi"/>
          <w:sz w:val="22"/>
          <w:szCs w:val="22"/>
        </w:rPr>
        <w:t>skal meldes</w:t>
      </w:r>
    </w:p>
    <w:p w14:paraId="4DB936F9" w14:textId="291E9ABC" w:rsidR="00D317E8" w:rsidRPr="00DC11A2" w:rsidRDefault="00A2044E" w:rsidP="00595083">
      <w:pPr>
        <w:pStyle w:val="Listeavsnitt"/>
        <w:numPr>
          <w:ilvl w:val="1"/>
          <w:numId w:val="18"/>
        </w:numPr>
        <w:rPr>
          <w:rFonts w:asciiTheme="majorHAnsi" w:hAnsiTheme="majorHAnsi"/>
          <w:sz w:val="22"/>
          <w:szCs w:val="22"/>
        </w:rPr>
      </w:pPr>
      <w:r w:rsidRPr="00AA0084">
        <w:rPr>
          <w:rFonts w:asciiTheme="majorHAnsi" w:hAnsiTheme="majorHAnsi"/>
          <w:sz w:val="22"/>
          <w:szCs w:val="22"/>
        </w:rPr>
        <w:t>tydeliggjøre h</w:t>
      </w:r>
      <w:r w:rsidR="00062B43" w:rsidRPr="00AA0084">
        <w:rPr>
          <w:rFonts w:asciiTheme="majorHAnsi" w:hAnsiTheme="majorHAnsi"/>
          <w:sz w:val="22"/>
          <w:szCs w:val="22"/>
        </w:rPr>
        <w:t xml:space="preserve">vilke deler av rammen </w:t>
      </w:r>
      <w:r w:rsidR="00DC11A2">
        <w:rPr>
          <w:rFonts w:asciiTheme="majorHAnsi" w:hAnsiTheme="majorHAnsi"/>
          <w:sz w:val="22"/>
          <w:szCs w:val="22"/>
        </w:rPr>
        <w:t xml:space="preserve">(lønnskostnader, programkostnader, KUF aktivitet, formidling, etc.) </w:t>
      </w:r>
      <w:r w:rsidR="000D0992" w:rsidRPr="00AA0084">
        <w:rPr>
          <w:rFonts w:asciiTheme="majorHAnsi" w:hAnsiTheme="majorHAnsi"/>
          <w:sz w:val="22"/>
          <w:szCs w:val="22"/>
        </w:rPr>
        <w:t xml:space="preserve">som </w:t>
      </w:r>
      <w:r w:rsidR="00062B43" w:rsidRPr="00AA0084">
        <w:rPr>
          <w:rFonts w:asciiTheme="majorHAnsi" w:hAnsiTheme="majorHAnsi"/>
          <w:sz w:val="22"/>
          <w:szCs w:val="22"/>
        </w:rPr>
        <w:t>er legitim</w:t>
      </w:r>
      <w:r w:rsidRPr="00AA0084">
        <w:rPr>
          <w:rFonts w:asciiTheme="majorHAnsi" w:hAnsiTheme="majorHAnsi"/>
          <w:sz w:val="22"/>
          <w:szCs w:val="22"/>
        </w:rPr>
        <w:t xml:space="preserve"> å saldere for </w:t>
      </w:r>
      <w:r w:rsidR="0060186C">
        <w:rPr>
          <w:rFonts w:asciiTheme="majorHAnsi" w:hAnsiTheme="majorHAnsi"/>
          <w:sz w:val="22"/>
          <w:szCs w:val="22"/>
        </w:rPr>
        <w:t xml:space="preserve">planlagt </w:t>
      </w:r>
      <w:r w:rsidR="00DC11A2">
        <w:rPr>
          <w:rFonts w:asciiTheme="majorHAnsi" w:hAnsiTheme="majorHAnsi"/>
          <w:sz w:val="22"/>
          <w:szCs w:val="22"/>
        </w:rPr>
        <w:t>utsatt aktivitet.</w:t>
      </w:r>
    </w:p>
    <w:p w14:paraId="557ECC0B" w14:textId="77777777" w:rsidR="00AA0084" w:rsidRDefault="00AA0084">
      <w:pPr>
        <w:rPr>
          <w:rFonts w:asciiTheme="majorHAnsi" w:hAnsiTheme="majorHAnsi"/>
          <w:i/>
          <w:sz w:val="22"/>
          <w:szCs w:val="22"/>
        </w:rPr>
      </w:pPr>
    </w:p>
    <w:p w14:paraId="7C66ADD1" w14:textId="77777777" w:rsidR="00595083" w:rsidRPr="00AA0084" w:rsidRDefault="002A1343">
      <w:pPr>
        <w:rPr>
          <w:rFonts w:asciiTheme="majorHAnsi" w:hAnsiTheme="majorHAnsi"/>
          <w:i/>
          <w:sz w:val="22"/>
          <w:szCs w:val="22"/>
        </w:rPr>
      </w:pPr>
      <w:r w:rsidRPr="00AA0084">
        <w:rPr>
          <w:rFonts w:asciiTheme="majorHAnsi" w:hAnsiTheme="majorHAnsi"/>
          <w:i/>
          <w:sz w:val="22"/>
          <w:szCs w:val="22"/>
        </w:rPr>
        <w:t>TEMA 3</w:t>
      </w:r>
      <w:r w:rsidR="00EE726D" w:rsidRPr="00AA0084">
        <w:rPr>
          <w:rFonts w:asciiTheme="majorHAnsi" w:hAnsiTheme="majorHAnsi"/>
          <w:i/>
          <w:sz w:val="22"/>
          <w:szCs w:val="22"/>
        </w:rPr>
        <w:t xml:space="preserve"> - Personal</w:t>
      </w:r>
      <w:r w:rsidR="00FC6D87" w:rsidRPr="00AA0084">
        <w:rPr>
          <w:rFonts w:asciiTheme="majorHAnsi" w:hAnsiTheme="majorHAnsi"/>
          <w:i/>
          <w:sz w:val="22"/>
          <w:szCs w:val="22"/>
        </w:rPr>
        <w:t>kostnader</w:t>
      </w:r>
    </w:p>
    <w:p w14:paraId="0A271361" w14:textId="77777777" w:rsidR="006821F1" w:rsidRPr="00AA0084" w:rsidRDefault="009322E8" w:rsidP="002A1343">
      <w:pPr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AA0084">
        <w:rPr>
          <w:rFonts w:asciiTheme="majorHAnsi" w:hAnsiTheme="majorHAnsi"/>
          <w:sz w:val="22"/>
          <w:szCs w:val="22"/>
        </w:rPr>
        <w:t xml:space="preserve">Seminaret er omforent om at kontroll på innsatsfaktoren arbeidstid er vesentlig for god ressursstyring. </w:t>
      </w:r>
    </w:p>
    <w:p w14:paraId="181F2BCF" w14:textId="77777777" w:rsidR="009322E8" w:rsidRPr="00AA0084" w:rsidRDefault="009322E8" w:rsidP="002A1343">
      <w:pPr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AA0084">
        <w:rPr>
          <w:rFonts w:asciiTheme="majorHAnsi" w:hAnsiTheme="majorHAnsi"/>
          <w:sz w:val="22"/>
          <w:szCs w:val="22"/>
        </w:rPr>
        <w:t>Det viktigste verktøyet for god ressursstyring er retningslinjer for arbeidstid KUF tid, Fokus på utdanning, m.m.) og fungerende arbeidsplaner.</w:t>
      </w:r>
    </w:p>
    <w:p w14:paraId="7EE0672E" w14:textId="77777777" w:rsidR="006821F1" w:rsidRPr="00AA0084" w:rsidRDefault="009322E8" w:rsidP="009322E8">
      <w:pPr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AA0084">
        <w:rPr>
          <w:rFonts w:asciiTheme="majorHAnsi" w:hAnsiTheme="majorHAnsi"/>
          <w:sz w:val="22"/>
          <w:szCs w:val="22"/>
        </w:rPr>
        <w:t>Det skal i 2018 gjennomføres et prosjekt som konkluderer på retningslinjer (revisjon av 2006 retningslinjene), som anbefaler arbeidsplanverktøy og som avklarer eierskap for verktøyet</w:t>
      </w:r>
      <w:r w:rsidR="00FB6F1C">
        <w:rPr>
          <w:rFonts w:asciiTheme="majorHAnsi" w:hAnsiTheme="majorHAnsi"/>
          <w:sz w:val="22"/>
          <w:szCs w:val="22"/>
        </w:rPr>
        <w:t>. Personalseksjonen skal lede arbeidet med prosjektet.</w:t>
      </w:r>
    </w:p>
    <w:p w14:paraId="01E35EC1" w14:textId="1494DC86" w:rsidR="009322E8" w:rsidRPr="00AA0084" w:rsidRDefault="009322E8" w:rsidP="009322E8">
      <w:pPr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AA0084">
        <w:rPr>
          <w:rFonts w:asciiTheme="majorHAnsi" w:hAnsiTheme="majorHAnsi"/>
          <w:sz w:val="22"/>
          <w:szCs w:val="22"/>
        </w:rPr>
        <w:lastRenderedPageBreak/>
        <w:t>Det skal i løpet av 2018 være gjennomført et prosjekt som analyserer og gir tilrådning om hva som er tilstrekkelig sammensetning av fagmiljø i forhold til kompetanse</w:t>
      </w:r>
      <w:r w:rsidR="001F0234">
        <w:rPr>
          <w:rFonts w:asciiTheme="majorHAnsi" w:hAnsiTheme="majorHAnsi"/>
          <w:sz w:val="22"/>
          <w:szCs w:val="22"/>
        </w:rPr>
        <w:t>. (N</w:t>
      </w:r>
      <w:r w:rsidR="00FB6F1C">
        <w:rPr>
          <w:rFonts w:asciiTheme="majorHAnsi" w:hAnsiTheme="majorHAnsi"/>
          <w:sz w:val="22"/>
          <w:szCs w:val="22"/>
        </w:rPr>
        <w:t>ormering av stillingsnivåer</w:t>
      </w:r>
      <w:r w:rsidR="001F0234">
        <w:rPr>
          <w:rFonts w:asciiTheme="majorHAnsi" w:hAnsiTheme="majorHAnsi"/>
          <w:sz w:val="22"/>
          <w:szCs w:val="22"/>
        </w:rPr>
        <w:t>), Ansvarlig; Seksjon personal og organisasjon</w:t>
      </w:r>
    </w:p>
    <w:p w14:paraId="1624B1FC" w14:textId="66743EAA" w:rsidR="001F0234" w:rsidRPr="00AA0084" w:rsidRDefault="00875E12" w:rsidP="001F0234">
      <w:pPr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1F0234">
        <w:rPr>
          <w:rFonts w:asciiTheme="majorHAnsi" w:hAnsiTheme="majorHAnsi"/>
          <w:sz w:val="22"/>
          <w:szCs w:val="22"/>
        </w:rPr>
        <w:t>Det skal i løpet av 2018 være gjennomført et prosjekt som analyserer og gir tilrådning om hva som er tilstrekkelig sammensetning av administrasjonen i forhold til kompetanse</w:t>
      </w:r>
      <w:r w:rsidR="0060186C">
        <w:rPr>
          <w:rFonts w:asciiTheme="majorHAnsi" w:hAnsiTheme="majorHAnsi"/>
          <w:sz w:val="22"/>
          <w:szCs w:val="22"/>
        </w:rPr>
        <w:t>. (Normering av stillingsnivåer</w:t>
      </w:r>
      <w:r w:rsidR="001F0234">
        <w:rPr>
          <w:rFonts w:asciiTheme="majorHAnsi" w:hAnsiTheme="majorHAnsi"/>
          <w:sz w:val="22"/>
          <w:szCs w:val="22"/>
        </w:rPr>
        <w:t>), Ansvarlig; Seksjon personal og organisasjon</w:t>
      </w:r>
    </w:p>
    <w:p w14:paraId="1F5CD3D4" w14:textId="77777777" w:rsidR="00E46453" w:rsidRPr="001F0234" w:rsidRDefault="00E46453" w:rsidP="0060186C">
      <w:pPr>
        <w:ind w:left="720"/>
        <w:rPr>
          <w:rFonts w:asciiTheme="majorHAnsi" w:hAnsiTheme="majorHAnsi"/>
          <w:sz w:val="22"/>
          <w:szCs w:val="22"/>
        </w:rPr>
      </w:pPr>
    </w:p>
    <w:p w14:paraId="47372434" w14:textId="77777777" w:rsidR="00AA0084" w:rsidRDefault="00AA0084" w:rsidP="00E46453">
      <w:pPr>
        <w:rPr>
          <w:rFonts w:asciiTheme="majorHAnsi" w:hAnsiTheme="majorHAnsi"/>
          <w:i/>
          <w:sz w:val="22"/>
          <w:szCs w:val="22"/>
        </w:rPr>
      </w:pPr>
    </w:p>
    <w:p w14:paraId="2974B253" w14:textId="77777777" w:rsidR="00E46453" w:rsidRPr="00AA0084" w:rsidRDefault="00D317E8" w:rsidP="00E46453">
      <w:pPr>
        <w:rPr>
          <w:rFonts w:asciiTheme="majorHAnsi" w:hAnsiTheme="majorHAnsi"/>
          <w:i/>
          <w:sz w:val="22"/>
          <w:szCs w:val="22"/>
        </w:rPr>
      </w:pPr>
      <w:r w:rsidRPr="00AA0084">
        <w:rPr>
          <w:rFonts w:asciiTheme="majorHAnsi" w:hAnsiTheme="majorHAnsi"/>
          <w:i/>
          <w:sz w:val="22"/>
          <w:szCs w:val="22"/>
        </w:rPr>
        <w:t>TEMA 4</w:t>
      </w:r>
      <w:r w:rsidR="00380653" w:rsidRPr="00AA0084">
        <w:rPr>
          <w:rFonts w:asciiTheme="majorHAnsi" w:hAnsiTheme="majorHAnsi"/>
          <w:i/>
          <w:sz w:val="22"/>
          <w:szCs w:val="22"/>
        </w:rPr>
        <w:t xml:space="preserve"> – Kvalitetsrapport og plan</w:t>
      </w:r>
    </w:p>
    <w:p w14:paraId="7CE9EA9F" w14:textId="77777777" w:rsidR="00AA0084" w:rsidRDefault="00AA0084" w:rsidP="00C76F1B">
      <w:pPr>
        <w:rPr>
          <w:rFonts w:asciiTheme="majorHAnsi" w:hAnsiTheme="majorHAnsi"/>
          <w:sz w:val="22"/>
          <w:szCs w:val="22"/>
        </w:rPr>
      </w:pPr>
    </w:p>
    <w:p w14:paraId="34DAD91D" w14:textId="77777777" w:rsidR="00C76F1B" w:rsidRPr="00AA0084" w:rsidRDefault="00E46453" w:rsidP="00C76F1B">
      <w:pPr>
        <w:rPr>
          <w:rFonts w:asciiTheme="majorHAnsi" w:hAnsiTheme="majorHAnsi"/>
          <w:sz w:val="22"/>
          <w:szCs w:val="22"/>
        </w:rPr>
      </w:pPr>
      <w:r w:rsidRPr="00AA0084">
        <w:rPr>
          <w:rFonts w:asciiTheme="majorHAnsi" w:hAnsiTheme="majorHAnsi"/>
          <w:sz w:val="22"/>
          <w:szCs w:val="22"/>
        </w:rPr>
        <w:t>Mulig oppfølging: </w:t>
      </w:r>
    </w:p>
    <w:p w14:paraId="4AC7F10C" w14:textId="77777777" w:rsidR="00C76F1B" w:rsidRPr="00AA0084" w:rsidRDefault="00E46453" w:rsidP="00FD1826">
      <w:pPr>
        <w:pStyle w:val="Listeavsnitt"/>
        <w:numPr>
          <w:ilvl w:val="0"/>
          <w:numId w:val="20"/>
        </w:numPr>
        <w:rPr>
          <w:rFonts w:asciiTheme="majorHAnsi" w:hAnsiTheme="majorHAnsi"/>
          <w:sz w:val="22"/>
          <w:szCs w:val="22"/>
        </w:rPr>
      </w:pPr>
      <w:r w:rsidRPr="00AA0084">
        <w:rPr>
          <w:rFonts w:asciiTheme="majorHAnsi" w:hAnsiTheme="majorHAnsi"/>
          <w:sz w:val="22"/>
          <w:szCs w:val="22"/>
        </w:rPr>
        <w:t>Etablere et tydeligere skille mellom </w:t>
      </w:r>
      <w:r w:rsidR="00C76F1B" w:rsidRPr="00AA0084">
        <w:rPr>
          <w:rFonts w:asciiTheme="majorHAnsi" w:hAnsiTheme="majorHAnsi"/>
          <w:sz w:val="22"/>
          <w:szCs w:val="22"/>
        </w:rPr>
        <w:t xml:space="preserve">kvalitetsarbeid/rapportering og </w:t>
      </w:r>
      <w:r w:rsidRPr="00AA0084">
        <w:rPr>
          <w:rFonts w:asciiTheme="majorHAnsi" w:hAnsiTheme="majorHAnsi"/>
          <w:sz w:val="22"/>
          <w:szCs w:val="22"/>
        </w:rPr>
        <w:t>virksomhetsrapportering/plan/budsjettgrunnlag</w:t>
      </w:r>
    </w:p>
    <w:p w14:paraId="73772615" w14:textId="77777777" w:rsidR="00E46453" w:rsidRPr="00AA0084" w:rsidRDefault="00E46453" w:rsidP="00C76F1B">
      <w:pPr>
        <w:pStyle w:val="Listeavsnitt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AA0084">
        <w:rPr>
          <w:rFonts w:asciiTheme="majorHAnsi" w:hAnsiTheme="majorHAnsi"/>
          <w:sz w:val="22"/>
          <w:szCs w:val="22"/>
        </w:rPr>
        <w:t>Maler for kvalitetsrapport og plan deles tydeligere i to deler, hhv studiekvalitet og virksomhetsrapport/plan, kvalitetsrapportering tar utgangspunkt i ny rapport pr studieprogram.</w:t>
      </w:r>
    </w:p>
    <w:p w14:paraId="3CFCF3D5" w14:textId="77777777" w:rsidR="00E46453" w:rsidRPr="00AA0084" w:rsidRDefault="00E46453" w:rsidP="00E46453">
      <w:pPr>
        <w:rPr>
          <w:rFonts w:asciiTheme="majorHAnsi" w:hAnsiTheme="majorHAnsi"/>
          <w:sz w:val="22"/>
          <w:szCs w:val="22"/>
        </w:rPr>
      </w:pPr>
      <w:r w:rsidRPr="00AA0084">
        <w:rPr>
          <w:rFonts w:asciiTheme="majorHAnsi" w:hAnsiTheme="majorHAnsi"/>
          <w:sz w:val="22"/>
          <w:szCs w:val="22"/>
        </w:rPr>
        <w:t> </w:t>
      </w:r>
    </w:p>
    <w:p w14:paraId="4F230420" w14:textId="77777777" w:rsidR="00E46453" w:rsidRPr="00AA0084" w:rsidRDefault="00E46453" w:rsidP="00E46453">
      <w:pPr>
        <w:rPr>
          <w:rFonts w:asciiTheme="majorHAnsi" w:hAnsiTheme="majorHAnsi"/>
          <w:sz w:val="22"/>
          <w:szCs w:val="22"/>
        </w:rPr>
      </w:pPr>
      <w:r w:rsidRPr="00AA0084">
        <w:rPr>
          <w:rFonts w:asciiTheme="majorHAnsi" w:hAnsiTheme="majorHAnsi"/>
          <w:sz w:val="22"/>
          <w:szCs w:val="22"/>
        </w:rPr>
        <w:t>Konsekvens: </w:t>
      </w:r>
    </w:p>
    <w:p w14:paraId="0D621FFC" w14:textId="7C866277" w:rsidR="00E46453" w:rsidRPr="00087B48" w:rsidRDefault="00E46453" w:rsidP="00087B48">
      <w:pPr>
        <w:pStyle w:val="Listeavsnitt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AA0084">
        <w:rPr>
          <w:rFonts w:asciiTheme="majorHAnsi" w:hAnsiTheme="majorHAnsi"/>
          <w:sz w:val="22"/>
          <w:szCs w:val="22"/>
        </w:rPr>
        <w:t>Kvalitetsrapportering tydeliggjøres til å adressere arbeid knyttet til studiekvalitet alene</w:t>
      </w:r>
      <w:r w:rsidR="00C76F1B" w:rsidRPr="00AA0084">
        <w:rPr>
          <w:rFonts w:asciiTheme="majorHAnsi" w:hAnsiTheme="majorHAnsi"/>
          <w:sz w:val="22"/>
          <w:szCs w:val="22"/>
        </w:rPr>
        <w:t xml:space="preserve">. </w:t>
      </w:r>
      <w:r w:rsidRPr="00AA0084">
        <w:rPr>
          <w:rFonts w:asciiTheme="majorHAnsi" w:hAnsiTheme="majorHAnsi"/>
          <w:sz w:val="22"/>
          <w:szCs w:val="22"/>
        </w:rPr>
        <w:t>Store deler av strategimålene følges i stedet opp i virksomhetsrapportering/plan/budsjett</w:t>
      </w:r>
      <w:r w:rsidR="00C76F1B" w:rsidRPr="00AA0084">
        <w:rPr>
          <w:rFonts w:asciiTheme="majorHAnsi" w:hAnsiTheme="majorHAnsi"/>
          <w:sz w:val="22"/>
          <w:szCs w:val="22"/>
        </w:rPr>
        <w:t xml:space="preserve">. </w:t>
      </w:r>
      <w:r w:rsidRPr="00AA0084">
        <w:rPr>
          <w:rFonts w:asciiTheme="majorHAnsi" w:hAnsiTheme="majorHAnsi"/>
          <w:sz w:val="22"/>
          <w:szCs w:val="22"/>
        </w:rPr>
        <w:t>Disse to prosessene kan fortsatt kjøre parallelt, for å opprettholde fordeler ved dagens modell</w:t>
      </w:r>
      <w:r w:rsidR="00087B48">
        <w:rPr>
          <w:rFonts w:asciiTheme="majorHAnsi" w:hAnsiTheme="majorHAnsi"/>
          <w:sz w:val="22"/>
          <w:szCs w:val="22"/>
        </w:rPr>
        <w:t>. Likevel vil det være hensiktsmessig at rapportering på kvalitet i utdanning følger det akademiske året mens virksomhetsrapporteringen følger kalenderåret.</w:t>
      </w:r>
    </w:p>
    <w:p w14:paraId="0871D0A8" w14:textId="77777777" w:rsidR="00E46453" w:rsidRPr="00AA0084" w:rsidRDefault="00E46453" w:rsidP="00E46453">
      <w:pPr>
        <w:rPr>
          <w:rFonts w:asciiTheme="majorHAnsi" w:hAnsiTheme="majorHAnsi"/>
          <w:sz w:val="22"/>
          <w:szCs w:val="22"/>
        </w:rPr>
      </w:pPr>
      <w:r w:rsidRPr="00AA0084">
        <w:rPr>
          <w:rFonts w:asciiTheme="majorHAnsi" w:hAnsiTheme="majorHAnsi"/>
          <w:sz w:val="22"/>
          <w:szCs w:val="22"/>
        </w:rPr>
        <w:t> </w:t>
      </w:r>
    </w:p>
    <w:p w14:paraId="115E62CC" w14:textId="77777777" w:rsidR="00E46453" w:rsidRPr="00AA0084" w:rsidRDefault="00E46453" w:rsidP="00E46453">
      <w:pPr>
        <w:rPr>
          <w:rFonts w:asciiTheme="majorHAnsi" w:hAnsiTheme="majorHAnsi"/>
          <w:sz w:val="22"/>
          <w:szCs w:val="22"/>
        </w:rPr>
      </w:pPr>
      <w:r w:rsidRPr="00AA0084">
        <w:rPr>
          <w:rFonts w:asciiTheme="majorHAnsi" w:hAnsiTheme="majorHAnsi"/>
          <w:sz w:val="22"/>
          <w:szCs w:val="22"/>
        </w:rPr>
        <w:t>Tiltak:</w:t>
      </w:r>
    </w:p>
    <w:p w14:paraId="6D00F490" w14:textId="77777777" w:rsidR="00C76F1B" w:rsidRPr="00AA0084" w:rsidRDefault="00E46453" w:rsidP="00C76F1B">
      <w:pPr>
        <w:pStyle w:val="Listeavsnitt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AA0084">
        <w:rPr>
          <w:rFonts w:asciiTheme="majorHAnsi" w:hAnsiTheme="majorHAnsi"/>
          <w:sz w:val="22"/>
          <w:szCs w:val="22"/>
        </w:rPr>
        <w:t>Styresaken om revisjon av kvalitetssystem tilføyes et ekstra vedtakspunkt:</w:t>
      </w:r>
      <w:r w:rsidRPr="00AA0084">
        <w:rPr>
          <w:rFonts w:asciiTheme="majorHAnsi" w:hAnsiTheme="majorHAnsi"/>
          <w:sz w:val="22"/>
          <w:szCs w:val="22"/>
        </w:rPr>
        <w:br/>
        <w:t>«Styret ber om at kvalitetssystemet innrettes tydeligere mot studiekvalitetsarbeid i en kommende revisjon, og at årets kvalitetsrapportering tilpasses dette.»</w:t>
      </w:r>
    </w:p>
    <w:p w14:paraId="58B32AF4" w14:textId="77777777" w:rsidR="00E46453" w:rsidRPr="00AA0084" w:rsidRDefault="00E46453" w:rsidP="008A63DB">
      <w:pPr>
        <w:pStyle w:val="Listeavsnitt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AA0084">
        <w:rPr>
          <w:rFonts w:asciiTheme="majorHAnsi" w:hAnsiTheme="majorHAnsi"/>
          <w:sz w:val="22"/>
          <w:szCs w:val="22"/>
        </w:rPr>
        <w:t xml:space="preserve">Malene justeres etter dette for årets rapportering, </w:t>
      </w:r>
      <w:r w:rsidR="008A63DB" w:rsidRPr="00AA0084">
        <w:rPr>
          <w:rFonts w:asciiTheme="majorHAnsi" w:hAnsiTheme="majorHAnsi"/>
          <w:sz w:val="22"/>
          <w:szCs w:val="22"/>
        </w:rPr>
        <w:t>systemet justeres tilsvarende.</w:t>
      </w:r>
    </w:p>
    <w:sectPr w:rsidR="00E46453" w:rsidRPr="00AA0084" w:rsidSect="007937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3BB9"/>
    <w:multiLevelType w:val="hybridMultilevel"/>
    <w:tmpl w:val="E43C71E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15049"/>
    <w:multiLevelType w:val="hybridMultilevel"/>
    <w:tmpl w:val="8550F782"/>
    <w:lvl w:ilvl="0" w:tplc="BF7A5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68A11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C81ED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4E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240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62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822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3AD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A3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A07611"/>
    <w:multiLevelType w:val="hybridMultilevel"/>
    <w:tmpl w:val="5E069AD0"/>
    <w:lvl w:ilvl="0" w:tplc="BF083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98A7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60F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E01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B4B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0C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E43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6F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D8D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1965FC"/>
    <w:multiLevelType w:val="hybridMultilevel"/>
    <w:tmpl w:val="5CACCD76"/>
    <w:lvl w:ilvl="0" w:tplc="E32CB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E4FB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1E2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ED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184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70B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B47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64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A5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B00F4F"/>
    <w:multiLevelType w:val="hybridMultilevel"/>
    <w:tmpl w:val="4C62BE5C"/>
    <w:lvl w:ilvl="0" w:tplc="E32CB3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304FB"/>
    <w:multiLevelType w:val="hybridMultilevel"/>
    <w:tmpl w:val="07B4C4C6"/>
    <w:lvl w:ilvl="0" w:tplc="BAB081F4">
      <w:start w:val="15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2566794A"/>
    <w:multiLevelType w:val="hybridMultilevel"/>
    <w:tmpl w:val="D8B8CE74"/>
    <w:lvl w:ilvl="0" w:tplc="BF083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9196F"/>
    <w:multiLevelType w:val="hybridMultilevel"/>
    <w:tmpl w:val="D558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26D40"/>
    <w:multiLevelType w:val="hybridMultilevel"/>
    <w:tmpl w:val="FCBE9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04BF7"/>
    <w:multiLevelType w:val="hybridMultilevel"/>
    <w:tmpl w:val="200CD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538ED"/>
    <w:multiLevelType w:val="hybridMultilevel"/>
    <w:tmpl w:val="3394FCE2"/>
    <w:lvl w:ilvl="0" w:tplc="197E6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AC48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289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56D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464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741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ECC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726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8D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47D38F4"/>
    <w:multiLevelType w:val="hybridMultilevel"/>
    <w:tmpl w:val="53E01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42528"/>
    <w:multiLevelType w:val="hybridMultilevel"/>
    <w:tmpl w:val="6B96C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2427C"/>
    <w:multiLevelType w:val="hybridMultilevel"/>
    <w:tmpl w:val="7DA49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26AC6"/>
    <w:multiLevelType w:val="hybridMultilevel"/>
    <w:tmpl w:val="547A4734"/>
    <w:lvl w:ilvl="0" w:tplc="E32CB3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D5A08"/>
    <w:multiLevelType w:val="hybridMultilevel"/>
    <w:tmpl w:val="7CE0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6223B"/>
    <w:multiLevelType w:val="hybridMultilevel"/>
    <w:tmpl w:val="9E36F42A"/>
    <w:lvl w:ilvl="0" w:tplc="BF083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D705E"/>
    <w:multiLevelType w:val="hybridMultilevel"/>
    <w:tmpl w:val="38A206CE"/>
    <w:lvl w:ilvl="0" w:tplc="61EAE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250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96175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7E4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6EA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0C8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AAD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C5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442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107669B"/>
    <w:multiLevelType w:val="hybridMultilevel"/>
    <w:tmpl w:val="46FE0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627AF"/>
    <w:multiLevelType w:val="hybridMultilevel"/>
    <w:tmpl w:val="EB9E8970"/>
    <w:lvl w:ilvl="0" w:tplc="E32CB3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18"/>
  </w:num>
  <w:num w:numId="5">
    <w:abstractNumId w:val="13"/>
  </w:num>
  <w:num w:numId="6">
    <w:abstractNumId w:val="4"/>
  </w:num>
  <w:num w:numId="7">
    <w:abstractNumId w:val="14"/>
  </w:num>
  <w:num w:numId="8">
    <w:abstractNumId w:val="5"/>
  </w:num>
  <w:num w:numId="9">
    <w:abstractNumId w:val="9"/>
  </w:num>
  <w:num w:numId="10">
    <w:abstractNumId w:val="3"/>
  </w:num>
  <w:num w:numId="11">
    <w:abstractNumId w:val="10"/>
  </w:num>
  <w:num w:numId="12">
    <w:abstractNumId w:val="8"/>
  </w:num>
  <w:num w:numId="13">
    <w:abstractNumId w:val="12"/>
  </w:num>
  <w:num w:numId="14">
    <w:abstractNumId w:val="2"/>
  </w:num>
  <w:num w:numId="15">
    <w:abstractNumId w:val="1"/>
  </w:num>
  <w:num w:numId="16">
    <w:abstractNumId w:val="6"/>
  </w:num>
  <w:num w:numId="17">
    <w:abstractNumId w:val="17"/>
  </w:num>
  <w:num w:numId="18">
    <w:abstractNumId w:val="16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2"/>
    <w:rsid w:val="00062B43"/>
    <w:rsid w:val="00087B48"/>
    <w:rsid w:val="000B7C08"/>
    <w:rsid w:val="000D03E4"/>
    <w:rsid w:val="000D0992"/>
    <w:rsid w:val="000F42FB"/>
    <w:rsid w:val="00116E1D"/>
    <w:rsid w:val="00130941"/>
    <w:rsid w:val="001F0234"/>
    <w:rsid w:val="001F0551"/>
    <w:rsid w:val="002734D6"/>
    <w:rsid w:val="002907FE"/>
    <w:rsid w:val="002A1343"/>
    <w:rsid w:val="002E3492"/>
    <w:rsid w:val="00341C3A"/>
    <w:rsid w:val="00380653"/>
    <w:rsid w:val="00461E83"/>
    <w:rsid w:val="00595083"/>
    <w:rsid w:val="0060186C"/>
    <w:rsid w:val="006821F1"/>
    <w:rsid w:val="006967F8"/>
    <w:rsid w:val="006B5EF0"/>
    <w:rsid w:val="007937C1"/>
    <w:rsid w:val="00797E72"/>
    <w:rsid w:val="007E04F2"/>
    <w:rsid w:val="007E2AAF"/>
    <w:rsid w:val="007F18AE"/>
    <w:rsid w:val="00817046"/>
    <w:rsid w:val="008620C5"/>
    <w:rsid w:val="00875E12"/>
    <w:rsid w:val="008A63DB"/>
    <w:rsid w:val="008E6732"/>
    <w:rsid w:val="00920C0E"/>
    <w:rsid w:val="009322E8"/>
    <w:rsid w:val="00954D71"/>
    <w:rsid w:val="009914E4"/>
    <w:rsid w:val="009A65EB"/>
    <w:rsid w:val="009E5AFE"/>
    <w:rsid w:val="00A2044E"/>
    <w:rsid w:val="00A4102B"/>
    <w:rsid w:val="00AA0084"/>
    <w:rsid w:val="00B521AB"/>
    <w:rsid w:val="00B6635E"/>
    <w:rsid w:val="00B93EAF"/>
    <w:rsid w:val="00BF056A"/>
    <w:rsid w:val="00BF0B56"/>
    <w:rsid w:val="00C76F1B"/>
    <w:rsid w:val="00D317E8"/>
    <w:rsid w:val="00D7238C"/>
    <w:rsid w:val="00DC11A2"/>
    <w:rsid w:val="00DC3E75"/>
    <w:rsid w:val="00E4149B"/>
    <w:rsid w:val="00E46453"/>
    <w:rsid w:val="00EA2284"/>
    <w:rsid w:val="00EB07FC"/>
    <w:rsid w:val="00ED53F6"/>
    <w:rsid w:val="00EE726D"/>
    <w:rsid w:val="00F3361C"/>
    <w:rsid w:val="00FB6F1C"/>
    <w:rsid w:val="00FC6D87"/>
    <w:rsid w:val="00FD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5706F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A65EB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E46453"/>
  </w:style>
  <w:style w:type="paragraph" w:styleId="Bobletekst">
    <w:name w:val="Balloon Text"/>
    <w:basedOn w:val="Normal"/>
    <w:link w:val="BobletekstTegn"/>
    <w:uiPriority w:val="99"/>
    <w:semiHidden/>
    <w:unhideWhenUsed/>
    <w:rsid w:val="00E4149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149B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4149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4149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4149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4149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414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2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0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19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89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2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2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1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4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5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1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80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419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9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55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45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92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998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4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6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3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9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6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4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1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1212</Words>
  <Characters>6425</Characters>
  <Application>Microsoft Office Word</Application>
  <DocSecurity>4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Mortensen</dc:creator>
  <cp:keywords/>
  <dc:description/>
  <cp:lastModifiedBy>Atle Faye</cp:lastModifiedBy>
  <cp:revision>2</cp:revision>
  <dcterms:created xsi:type="dcterms:W3CDTF">2017-10-02T05:55:00Z</dcterms:created>
  <dcterms:modified xsi:type="dcterms:W3CDTF">2017-10-02T05:55:00Z</dcterms:modified>
</cp:coreProperties>
</file>